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63942949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3463A4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E15162">
        <w:rPr>
          <w:color w:val="000000" w:themeColor="text1"/>
          <w:bdr w:val="none" w:sz="0" w:space="0" w:color="auto" w:frame="1"/>
          <w:lang w:val="uk-UA"/>
        </w:rPr>
        <w:t>25</w:t>
      </w:r>
      <w:r w:rsidR="003463A4">
        <w:rPr>
          <w:color w:val="000000" w:themeColor="text1"/>
          <w:bdr w:val="none" w:sz="0" w:space="0" w:color="auto" w:frame="1"/>
          <w:lang w:val="uk-UA"/>
        </w:rPr>
        <w:t>.02.2021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E15162">
        <w:rPr>
          <w:color w:val="000000" w:themeColor="text1"/>
          <w:bdr w:val="none" w:sz="0" w:space="0" w:color="auto" w:frame="1"/>
          <w:lang w:val="uk-UA"/>
        </w:rPr>
        <w:t>21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4793F91D" w:rsidR="00B660A5" w:rsidRPr="00F55557" w:rsidRDefault="00536C6C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Секретар судового засідання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F55557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Секретар судового засідання:</w:t>
            </w:r>
          </w:p>
          <w:p w14:paraId="64958F3E" w14:textId="47E7813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E16626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29A44E26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07173395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6AD3AA5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2CC44D5E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5565E719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415F9036" w14:textId="12417262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0A2C3133" w14:textId="2852CD7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5C68333D" w14:textId="7CC6806B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 xml:space="preserve">а в місцевих та апеляційних судах </w:t>
            </w:r>
            <w:r w:rsidR="00A56DE6"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>країни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E6AB6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FECEEE3" w14:textId="73BAAB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7F954324" w14:textId="0AC45AE4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1C3DC3A0" w14:textId="34986A9A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08869B3C" w14:textId="559842B1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2EFDF290" w14:textId="3E7152F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4345C599" w14:textId="095B19E7" w:rsidR="000B32F7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04F75DB8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9432A3" w:rsidRPr="009432A3">
              <w:rPr>
                <w:lang w:val="uk-UA" w:eastAsia="en-US"/>
              </w:rPr>
              <w:t>5</w:t>
            </w:r>
            <w:r w:rsidR="003463A4">
              <w:rPr>
                <w:lang w:val="uk-UA" w:eastAsia="en-US"/>
              </w:rPr>
              <w:t>320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29498AE2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5F7B9A35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E15162">
              <w:rPr>
                <w:lang w:val="uk-UA" w:eastAsia="en-US"/>
              </w:rPr>
              <w:t>2</w:t>
            </w:r>
            <w:r w:rsidR="00ED5AD0">
              <w:rPr>
                <w:lang w:val="uk-UA" w:eastAsia="en-US"/>
              </w:rPr>
              <w:t>3</w:t>
            </w:r>
            <w:r w:rsidRPr="00CB64F1">
              <w:rPr>
                <w:lang w:val="uk-UA" w:eastAsia="en-US"/>
              </w:rPr>
              <w:t xml:space="preserve"> год. </w:t>
            </w:r>
            <w:r w:rsidR="00ED5AD0">
              <w:rPr>
                <w:lang w:val="uk-UA" w:eastAsia="en-US"/>
              </w:rPr>
              <w:t>59</w:t>
            </w:r>
            <w:r w:rsidRPr="00CB64F1">
              <w:rPr>
                <w:lang w:val="uk-UA" w:eastAsia="en-US"/>
              </w:rPr>
              <w:t xml:space="preserve"> хв. </w:t>
            </w:r>
            <w:r w:rsidR="00E15162">
              <w:rPr>
                <w:lang w:val="uk-UA" w:eastAsia="en-US"/>
              </w:rPr>
              <w:t>28</w:t>
            </w:r>
            <w:r w:rsidR="003463A4">
              <w:rPr>
                <w:lang w:val="uk-UA" w:eastAsia="en-US"/>
              </w:rPr>
              <w:t xml:space="preserve"> лютого 2021</w:t>
            </w:r>
            <w:r w:rsidRPr="00CB64F1">
              <w:rPr>
                <w:lang w:val="uk-UA" w:eastAsia="en-US"/>
              </w:rPr>
              <w:t xml:space="preserve">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ED5AD0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69397A61" w:rsidR="00F64E95" w:rsidRPr="00F55557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тел.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e-mail</w:t>
            </w:r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32F7"/>
    <w:rsid w:val="000D0BF7"/>
    <w:rsid w:val="00102928"/>
    <w:rsid w:val="00117772"/>
    <w:rsid w:val="00156115"/>
    <w:rsid w:val="001747EC"/>
    <w:rsid w:val="001C3168"/>
    <w:rsid w:val="002172F8"/>
    <w:rsid w:val="002551DA"/>
    <w:rsid w:val="00277F1E"/>
    <w:rsid w:val="0028713C"/>
    <w:rsid w:val="002A3F62"/>
    <w:rsid w:val="002C3032"/>
    <w:rsid w:val="003463A4"/>
    <w:rsid w:val="00347CA0"/>
    <w:rsid w:val="003844CB"/>
    <w:rsid w:val="003954DA"/>
    <w:rsid w:val="003D7667"/>
    <w:rsid w:val="0041375D"/>
    <w:rsid w:val="00447E66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7B22A1"/>
    <w:rsid w:val="00842210"/>
    <w:rsid w:val="00885FF9"/>
    <w:rsid w:val="00895B21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C06335"/>
    <w:rsid w:val="00C3049F"/>
    <w:rsid w:val="00C3716C"/>
    <w:rsid w:val="00C47E20"/>
    <w:rsid w:val="00CA3ACD"/>
    <w:rsid w:val="00CB64F1"/>
    <w:rsid w:val="00CB72CE"/>
    <w:rsid w:val="00CD34BA"/>
    <w:rsid w:val="00D02184"/>
    <w:rsid w:val="00D811BD"/>
    <w:rsid w:val="00D852D1"/>
    <w:rsid w:val="00D94E88"/>
    <w:rsid w:val="00DA6706"/>
    <w:rsid w:val="00DE3FD8"/>
    <w:rsid w:val="00E15162"/>
    <w:rsid w:val="00E20B39"/>
    <w:rsid w:val="00EB2CA3"/>
    <w:rsid w:val="00ED5AD0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50</cp:revision>
  <cp:lastPrinted>2021-02-02T07:14:00Z</cp:lastPrinted>
  <dcterms:created xsi:type="dcterms:W3CDTF">2020-06-23T11:32:00Z</dcterms:created>
  <dcterms:modified xsi:type="dcterms:W3CDTF">2021-02-25T08:02:00Z</dcterms:modified>
</cp:coreProperties>
</file>