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CED9"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Додаток 1 </w:t>
      </w:r>
    </w:p>
    <w:p w14:paraId="65A7156D" w14:textId="77777777"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до Порядку</w:t>
      </w:r>
    </w:p>
    <w:p w14:paraId="55EDD216" w14:textId="48AF4F14" w:rsidR="00246EB8" w:rsidRPr="00F53BDA" w:rsidRDefault="00246EB8" w:rsidP="00E17251">
      <w:pPr>
        <w:shd w:val="clear" w:color="auto" w:fill="FFFFFF"/>
        <w:ind w:left="5387" w:right="-7"/>
        <w:textAlignment w:val="baseline"/>
        <w:rPr>
          <w:bCs/>
          <w:color w:val="000000" w:themeColor="text1"/>
          <w:bdr w:val="none" w:sz="0" w:space="0" w:color="auto" w:frame="1"/>
          <w:lang w:val="uk-UA"/>
        </w:rPr>
      </w:pPr>
      <w:r w:rsidRPr="00F53BDA">
        <w:rPr>
          <w:bCs/>
          <w:color w:val="000000" w:themeColor="text1"/>
          <w:bdr w:val="none" w:sz="0" w:space="0" w:color="auto" w:frame="1"/>
          <w:lang w:val="uk-UA"/>
        </w:rPr>
        <w:t xml:space="preserve">(в редакції постанови Кабінету Міністрів України від 25 жовтня 2017 р. </w:t>
      </w:r>
      <w:r w:rsidR="00E17251">
        <w:rPr>
          <w:bCs/>
          <w:color w:val="000000" w:themeColor="text1"/>
          <w:bdr w:val="none" w:sz="0" w:space="0" w:color="auto" w:frame="1"/>
          <w:lang w:val="uk-UA"/>
        </w:rPr>
        <w:t>№</w:t>
      </w:r>
      <w:r w:rsidRPr="00F53BDA">
        <w:rPr>
          <w:bCs/>
          <w:color w:val="000000" w:themeColor="text1"/>
          <w:bdr w:val="none" w:sz="0" w:space="0" w:color="auto" w:frame="1"/>
          <w:lang w:val="uk-UA"/>
        </w:rPr>
        <w:t xml:space="preserve"> 815)</w:t>
      </w:r>
    </w:p>
    <w:p w14:paraId="1FA16784" w14:textId="77777777" w:rsidR="00246EB8" w:rsidRPr="00EC6C72" w:rsidRDefault="00246EB8" w:rsidP="00E17251">
      <w:pPr>
        <w:shd w:val="clear" w:color="auto" w:fill="FFFFFF"/>
        <w:ind w:left="5387" w:right="-7"/>
        <w:textAlignment w:val="baseline"/>
        <w:rPr>
          <w:bCs/>
          <w:color w:val="000000" w:themeColor="text1"/>
          <w:sz w:val="16"/>
          <w:szCs w:val="16"/>
          <w:bdr w:val="none" w:sz="0" w:space="0" w:color="auto" w:frame="1"/>
          <w:lang w:val="uk-UA"/>
        </w:rPr>
      </w:pPr>
      <w:r w:rsidRPr="00F53BDA">
        <w:rPr>
          <w:bCs/>
          <w:color w:val="000000" w:themeColor="text1"/>
          <w:bdr w:val="none" w:sz="0" w:space="0" w:color="auto" w:frame="1"/>
          <w:lang w:val="uk-UA"/>
        </w:rPr>
        <w:t xml:space="preserve"> </w:t>
      </w:r>
    </w:p>
    <w:p w14:paraId="0E0CFE69"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ЗАТВЕРДЖЕНО</w:t>
      </w:r>
    </w:p>
    <w:p w14:paraId="2388B240" w14:textId="10DA47D3"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наказом керівника апарату </w:t>
      </w:r>
    </w:p>
    <w:p w14:paraId="4E2B0C41"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Чернігівського окружного </w:t>
      </w:r>
    </w:p>
    <w:p w14:paraId="6481ECA2" w14:textId="77777777"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адміністративного суду</w:t>
      </w:r>
    </w:p>
    <w:p w14:paraId="675FE694" w14:textId="3776C139" w:rsidR="00246EB8" w:rsidRPr="00F53BDA" w:rsidRDefault="00246EB8" w:rsidP="00E17251">
      <w:pPr>
        <w:shd w:val="clear" w:color="auto" w:fill="FFFFFF"/>
        <w:ind w:left="5387" w:right="-7"/>
        <w:textAlignment w:val="baseline"/>
        <w:rPr>
          <w:bCs/>
          <w:bdr w:val="none" w:sz="0" w:space="0" w:color="auto" w:frame="1"/>
          <w:lang w:val="uk-UA"/>
        </w:rPr>
      </w:pPr>
      <w:r w:rsidRPr="00F53BDA">
        <w:rPr>
          <w:bCs/>
          <w:bdr w:val="none" w:sz="0" w:space="0" w:color="auto" w:frame="1"/>
          <w:lang w:val="uk-UA"/>
        </w:rPr>
        <w:t xml:space="preserve">від </w:t>
      </w:r>
      <w:r w:rsidR="000E5A1B">
        <w:rPr>
          <w:bCs/>
          <w:bdr w:val="none" w:sz="0" w:space="0" w:color="auto" w:frame="1"/>
          <w:lang w:val="uk-UA"/>
        </w:rPr>
        <w:t>22.06</w:t>
      </w:r>
      <w:r w:rsidRPr="00F53BDA">
        <w:rPr>
          <w:bCs/>
          <w:bdr w:val="none" w:sz="0" w:space="0" w:color="auto" w:frame="1"/>
          <w:lang w:val="uk-UA"/>
        </w:rPr>
        <w:t>.20</w:t>
      </w:r>
      <w:r>
        <w:rPr>
          <w:bCs/>
          <w:bdr w:val="none" w:sz="0" w:space="0" w:color="auto" w:frame="1"/>
          <w:lang w:val="uk-UA"/>
        </w:rPr>
        <w:t>21</w:t>
      </w:r>
      <w:r w:rsidRPr="00F53BDA">
        <w:rPr>
          <w:bCs/>
          <w:bdr w:val="none" w:sz="0" w:space="0" w:color="auto" w:frame="1"/>
          <w:lang w:val="uk-UA"/>
        </w:rPr>
        <w:t xml:space="preserve"> № </w:t>
      </w:r>
      <w:r w:rsidR="000E5A1B">
        <w:rPr>
          <w:bCs/>
          <w:bdr w:val="none" w:sz="0" w:space="0" w:color="auto" w:frame="1"/>
          <w:lang w:val="uk-UA"/>
        </w:rPr>
        <w:t>61</w:t>
      </w:r>
    </w:p>
    <w:p w14:paraId="3F651A6A" w14:textId="77777777" w:rsidR="00246EB8" w:rsidRPr="00F53BDA" w:rsidRDefault="00246EB8" w:rsidP="00246EB8">
      <w:pPr>
        <w:shd w:val="clear" w:color="auto" w:fill="FFFFFF"/>
        <w:ind w:left="450" w:right="450"/>
        <w:jc w:val="center"/>
        <w:textAlignment w:val="baseline"/>
        <w:rPr>
          <w:b/>
          <w:color w:val="000000" w:themeColor="text1"/>
          <w:lang w:val="uk-UA"/>
        </w:rPr>
      </w:pPr>
      <w:r w:rsidRPr="00F53BDA">
        <w:rPr>
          <w:b/>
          <w:bCs/>
          <w:color w:val="000000" w:themeColor="text1"/>
          <w:sz w:val="28"/>
          <w:szCs w:val="28"/>
          <w:bdr w:val="none" w:sz="0" w:space="0" w:color="auto" w:frame="1"/>
          <w:lang w:val="uk-UA"/>
        </w:rPr>
        <w:t>Умови</w:t>
      </w:r>
      <w:r w:rsidRPr="00F53BDA">
        <w:rPr>
          <w:b/>
          <w:color w:val="000000" w:themeColor="text1"/>
          <w:lang w:val="uk-UA"/>
        </w:rPr>
        <w:t xml:space="preserve"> </w:t>
      </w:r>
    </w:p>
    <w:p w14:paraId="24B32DD3" w14:textId="068EA1A4" w:rsidR="00246EB8" w:rsidRPr="00F53BDA" w:rsidRDefault="00246EB8" w:rsidP="00246EB8">
      <w:pPr>
        <w:shd w:val="clear" w:color="auto" w:fill="FFFFFF"/>
        <w:ind w:left="450" w:right="450"/>
        <w:jc w:val="center"/>
        <w:textAlignment w:val="baseline"/>
        <w:rPr>
          <w:b/>
          <w:color w:val="000000" w:themeColor="text1"/>
          <w:lang w:val="uk-UA"/>
        </w:rPr>
      </w:pPr>
      <w:r w:rsidRPr="00F53BDA">
        <w:rPr>
          <w:b/>
          <w:color w:val="000000" w:themeColor="text1"/>
          <w:lang w:val="uk-UA"/>
        </w:rPr>
        <w:t>проведення конкурсу на зайняття посади державної служби категорії «</w:t>
      </w:r>
      <w:r w:rsidR="00811991">
        <w:rPr>
          <w:b/>
          <w:color w:val="000000" w:themeColor="text1"/>
          <w:lang w:val="uk-UA"/>
        </w:rPr>
        <w:t>В</w:t>
      </w:r>
      <w:r w:rsidRPr="00F53BDA">
        <w:rPr>
          <w:b/>
          <w:color w:val="000000" w:themeColor="text1"/>
          <w:lang w:val="uk-UA"/>
        </w:rPr>
        <w:t xml:space="preserve">» – </w:t>
      </w:r>
      <w:r w:rsidR="00811991">
        <w:rPr>
          <w:b/>
          <w:color w:val="000000" w:themeColor="text1"/>
          <w:lang w:val="uk-UA"/>
        </w:rPr>
        <w:t xml:space="preserve">головного спеціаліста </w:t>
      </w:r>
      <w:r w:rsidRPr="00F53BDA">
        <w:rPr>
          <w:b/>
          <w:color w:val="000000" w:themeColor="text1"/>
          <w:lang w:val="uk-UA"/>
        </w:rPr>
        <w:t xml:space="preserve">відділу </w:t>
      </w:r>
      <w:r w:rsidR="000E5A1B" w:rsidRPr="000E5A1B">
        <w:rPr>
          <w:b/>
          <w:color w:val="000000" w:themeColor="text1"/>
          <w:lang w:val="uk-UA"/>
        </w:rPr>
        <w:t>організаційного забезпечення та аналітично-статистичної роботи</w:t>
      </w:r>
      <w:r w:rsidRPr="00F53BDA">
        <w:rPr>
          <w:b/>
          <w:color w:val="000000" w:themeColor="text1"/>
          <w:lang w:val="uk-UA"/>
        </w:rPr>
        <w:t xml:space="preserve"> Чернігівського окружного адміністративного суду</w:t>
      </w:r>
    </w:p>
    <w:p w14:paraId="08F1BEEA" w14:textId="77777777" w:rsidR="00246EB8" w:rsidRPr="00EC6C72" w:rsidRDefault="00246EB8" w:rsidP="00246EB8">
      <w:pPr>
        <w:shd w:val="clear" w:color="auto" w:fill="FFFFFF"/>
        <w:ind w:left="450" w:right="450"/>
        <w:jc w:val="center"/>
        <w:textAlignment w:val="baseline"/>
        <w:rPr>
          <w:b/>
          <w:color w:val="000000" w:themeColor="text1"/>
          <w:sz w:val="12"/>
          <w:szCs w:val="12"/>
          <w:lang w:val="uk-UA"/>
        </w:rPr>
      </w:pPr>
    </w:p>
    <w:tbl>
      <w:tblPr>
        <w:tblW w:w="5040" w:type="pct"/>
        <w:tblBorders>
          <w:top w:val="single" w:sz="2" w:space="0" w:color="auto"/>
          <w:left w:val="single" w:sz="2" w:space="0" w:color="auto"/>
          <w:bottom w:val="single" w:sz="2" w:space="0" w:color="auto"/>
          <w:right w:val="single" w:sz="2" w:space="0" w:color="auto"/>
        </w:tblBorders>
        <w:tblLook w:val="04A0" w:firstRow="1" w:lastRow="0" w:firstColumn="1" w:lastColumn="0" w:noHBand="0" w:noVBand="1"/>
      </w:tblPr>
      <w:tblGrid>
        <w:gridCol w:w="2920"/>
        <w:gridCol w:w="6493"/>
      </w:tblGrid>
      <w:tr w:rsidR="00246EB8" w:rsidRPr="000D4FC7" w14:paraId="522779EB" w14:textId="77777777" w:rsidTr="00875370">
        <w:tc>
          <w:tcPr>
            <w:tcW w:w="9413" w:type="dxa"/>
            <w:gridSpan w:val="2"/>
            <w:tcBorders>
              <w:top w:val="single" w:sz="6" w:space="0" w:color="000000"/>
              <w:left w:val="single" w:sz="6" w:space="0" w:color="000000"/>
              <w:bottom w:val="single" w:sz="6" w:space="0" w:color="000000"/>
              <w:right w:val="single" w:sz="6" w:space="0" w:color="000000"/>
            </w:tcBorders>
            <w:hideMark/>
          </w:tcPr>
          <w:p w14:paraId="3D35C085" w14:textId="77777777" w:rsidR="00246EB8" w:rsidRPr="000D4FC7" w:rsidRDefault="00246EB8" w:rsidP="00763610">
            <w:pPr>
              <w:spacing w:before="80" w:after="80" w:line="256" w:lineRule="auto"/>
              <w:jc w:val="center"/>
              <w:textAlignment w:val="baseline"/>
              <w:rPr>
                <w:color w:val="000000" w:themeColor="text1"/>
                <w:szCs w:val="22"/>
                <w:lang w:val="uk-UA" w:eastAsia="en-US"/>
              </w:rPr>
            </w:pPr>
            <w:r w:rsidRPr="000D4FC7">
              <w:rPr>
                <w:color w:val="000000" w:themeColor="text1"/>
                <w:szCs w:val="22"/>
                <w:lang w:val="uk-UA" w:eastAsia="en-US"/>
              </w:rPr>
              <w:t>Загальні умови</w:t>
            </w:r>
          </w:p>
        </w:tc>
      </w:tr>
      <w:tr w:rsidR="00246EB8" w:rsidRPr="000D4FC7" w14:paraId="02B337F5"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4F7D10C6" w14:textId="77777777" w:rsidR="00246EB8" w:rsidRPr="000D4FC7" w:rsidRDefault="00246EB8" w:rsidP="00763610">
            <w:pPr>
              <w:spacing w:line="256" w:lineRule="auto"/>
              <w:textAlignment w:val="baseline"/>
              <w:rPr>
                <w:color w:val="000000" w:themeColor="text1"/>
                <w:szCs w:val="22"/>
                <w:lang w:val="uk-UA" w:eastAsia="en-US"/>
              </w:rPr>
            </w:pPr>
            <w:r w:rsidRPr="000D4FC7">
              <w:rPr>
                <w:color w:val="000000" w:themeColor="text1"/>
                <w:szCs w:val="22"/>
                <w:lang w:val="uk-UA" w:eastAsia="en-US"/>
              </w:rPr>
              <w:t>Посадові обов’язки</w:t>
            </w:r>
          </w:p>
        </w:tc>
        <w:tc>
          <w:tcPr>
            <w:tcW w:w="6493" w:type="dxa"/>
            <w:tcBorders>
              <w:top w:val="single" w:sz="6" w:space="0" w:color="000000"/>
              <w:left w:val="single" w:sz="6" w:space="0" w:color="000000"/>
              <w:bottom w:val="single" w:sz="6" w:space="0" w:color="000000"/>
              <w:right w:val="single" w:sz="6" w:space="0" w:color="000000"/>
            </w:tcBorders>
            <w:hideMark/>
          </w:tcPr>
          <w:p w14:paraId="58CD816C" w14:textId="1689A8BF"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Своєчасно вводить до автоматизованої системи документообігу суду достовірні дані в межах наданих повноважень, відповідно до вимог Положення про автоматизовану систему документообігу суду та забезпечує конфіденційність інформації, яка в ній міститься.</w:t>
            </w:r>
          </w:p>
          <w:p w14:paraId="5EEADE94" w14:textId="77777777"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Виконує вимоги Інструкції з діловодства в місцевих та апеляційних судах України та є відповідальним за збереження процесуальних та інших документів, а також за нерозголошення інформації з обмеженим доступом, що міститься в них.</w:t>
            </w:r>
          </w:p>
          <w:p w14:paraId="7369C581" w14:textId="434C53D5"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Забезпечує достовірність, об’єктивність  та цілісність статистичної  інформації  про роботу  суду.</w:t>
            </w:r>
          </w:p>
          <w:p w14:paraId="3BCADBBA" w14:textId="177A982D"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Систематично обробляє обліково-статистичні картки в автоматизованій системі документообігу суду, виявляє недоліки у заповненні статистичних карток, вживає оперативних заходів щодо їх усунення та за результатами аналізу цих недоліків вносить пропозиції, стосовно їх подальшого попередження.</w:t>
            </w:r>
          </w:p>
          <w:p w14:paraId="705C3DC4" w14:textId="1FF5B625"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Складає статистичні звіти про роботу суду за допомогою   автоматизованої системи документообігу суду.</w:t>
            </w:r>
          </w:p>
          <w:p w14:paraId="1DBA882F" w14:textId="70C1554F"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Забезпечує своєчасне подання всіх форм звітів Державній судовій       адміністрації України.</w:t>
            </w:r>
          </w:p>
          <w:p w14:paraId="18072FD8" w14:textId="0C381FAC"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Кожен звітний період проводить аналіз даних судової статистики з визначенням тенденцій динаміки основних показників судочинства.</w:t>
            </w:r>
          </w:p>
          <w:p w14:paraId="66C330DB" w14:textId="6C16D4CE"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Здійснює підготовку статистичних таблиць, довідок, інформацій для використання в діяльності суду, на оперативних нарадах, при проведенні перевірок канцелярій суду.</w:t>
            </w:r>
          </w:p>
          <w:p w14:paraId="69363505" w14:textId="2CCD8C51" w:rsidR="008F35AF" w:rsidRPr="008F35AF" w:rsidRDefault="008F35AF" w:rsidP="008F35AF">
            <w:pPr>
              <w:pStyle w:val="a6"/>
              <w:numPr>
                <w:ilvl w:val="0"/>
                <w:numId w:val="12"/>
              </w:numPr>
              <w:tabs>
                <w:tab w:val="left" w:pos="191"/>
              </w:tabs>
              <w:ind w:left="-52" w:right="45" w:firstLine="0"/>
              <w:jc w:val="both"/>
              <w:rPr>
                <w:color w:val="000000"/>
                <w:spacing w:val="-7"/>
                <w:lang w:val="uk-UA"/>
              </w:rPr>
            </w:pPr>
            <w:r w:rsidRPr="008F35AF">
              <w:rPr>
                <w:color w:val="000000"/>
                <w:spacing w:val="-7"/>
                <w:lang w:val="uk-UA"/>
              </w:rPr>
              <w:t>Бере участь у підготовці відповідей на запити в межах наданих повноважень.</w:t>
            </w:r>
          </w:p>
          <w:p w14:paraId="5F9CFD7F" w14:textId="444CE5FC"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Залучає інших спеціалістів відділу для забезпечення гласності даних судової статистики та здійснює підготовку доповідних записок, довідок, інформацій з питань судової статистики.</w:t>
            </w:r>
          </w:p>
          <w:p w14:paraId="24B5D492" w14:textId="645CD107"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Перевіряє своєчасність надсилання електронних копій судових рішень до Єдиного державного реєстру судових рішень, здійснює підготовку аналітичної інформації щодо порушення строків надсилання електронних копій судових рішень до Єдиного державного реєстру судових рішень, вносить пропозиції з удосконалення цієї роботи, систематично доповідає керівнику апарату суду про випадки порушення термінів.</w:t>
            </w:r>
          </w:p>
          <w:p w14:paraId="6EA899F0" w14:textId="72A7CDFC"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Здійснює контроль за своєчасною здачею судових справ до канцелярії суду, проводить аналітичну роботу щодо строків здачі справ до канцелярії суду, вносить відповідні пропозиції з удосконалення цієї роботи, систематично доповідає керівнику апарату суду про випадки порушення термінів здачі судових справ до канцелярії суду.</w:t>
            </w:r>
          </w:p>
          <w:p w14:paraId="55266F2B" w14:textId="6A4D5E42"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Веде справи із статистичним звітами та справи з питань обліково-статистичної роботи (згідно з номенклатурою справ суду), забезпечує їх зберігання.</w:t>
            </w:r>
          </w:p>
          <w:p w14:paraId="3E839C83" w14:textId="0925F7F1"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lastRenderedPageBreak/>
              <w:t>Підтримує в контрольному стані інструктивні та методичні матеріали з питань ведення судової статистики.</w:t>
            </w:r>
          </w:p>
          <w:p w14:paraId="5A1829E6" w14:textId="48A4DFAD"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 xml:space="preserve">Надає методичну допомогу працівникам апарату суду з питань, що входять до його компетенції. </w:t>
            </w:r>
          </w:p>
          <w:p w14:paraId="6C0C545D" w14:textId="38D9B3C9" w:rsidR="008F35AF" w:rsidRPr="00087263" w:rsidRDefault="008F35AF" w:rsidP="008F35AF">
            <w:pPr>
              <w:pStyle w:val="a6"/>
              <w:numPr>
                <w:ilvl w:val="0"/>
                <w:numId w:val="12"/>
              </w:numPr>
              <w:tabs>
                <w:tab w:val="left" w:pos="232"/>
              </w:tabs>
              <w:ind w:left="-52" w:right="45" w:firstLine="0"/>
              <w:jc w:val="both"/>
              <w:rPr>
                <w:color w:val="000000"/>
                <w:spacing w:val="-7"/>
                <w:lang w:val="uk-UA"/>
              </w:rPr>
            </w:pPr>
            <w:r w:rsidRPr="00087263">
              <w:rPr>
                <w:color w:val="000000"/>
                <w:spacing w:val="-7"/>
                <w:lang w:val="uk-UA"/>
              </w:rPr>
              <w:t>Вносить пропозиції начальнику відділу з питань судової статистики.</w:t>
            </w:r>
          </w:p>
          <w:p w14:paraId="300D5EA2" w14:textId="07B931E4"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087263">
              <w:rPr>
                <w:color w:val="000000"/>
                <w:spacing w:val="-7"/>
                <w:lang w:val="uk-UA"/>
              </w:rPr>
              <w:t xml:space="preserve">Знає, розуміє і застосовує діючі нормативні документи, що стосуються виконання обов’язків </w:t>
            </w:r>
            <w:r w:rsidRPr="008F35AF">
              <w:rPr>
                <w:color w:val="000000"/>
                <w:spacing w:val="-7"/>
                <w:lang w:val="uk-UA"/>
              </w:rPr>
              <w:t>головного спеціаліста.</w:t>
            </w:r>
          </w:p>
          <w:p w14:paraId="0BF44798" w14:textId="18DC2B40" w:rsidR="008F35AF"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На час відсутності начальника відділу виконує його обов’язки.</w:t>
            </w:r>
          </w:p>
          <w:p w14:paraId="6C9EBC57" w14:textId="340E4977" w:rsidR="00854AAC" w:rsidRPr="008F35AF" w:rsidRDefault="008F35AF" w:rsidP="008F35AF">
            <w:pPr>
              <w:pStyle w:val="a6"/>
              <w:numPr>
                <w:ilvl w:val="0"/>
                <w:numId w:val="12"/>
              </w:numPr>
              <w:tabs>
                <w:tab w:val="left" w:pos="232"/>
              </w:tabs>
              <w:ind w:left="-52" w:right="45" w:firstLine="0"/>
              <w:jc w:val="both"/>
              <w:rPr>
                <w:color w:val="000000"/>
                <w:spacing w:val="-7"/>
                <w:lang w:val="uk-UA"/>
              </w:rPr>
            </w:pPr>
            <w:r w:rsidRPr="008F35AF">
              <w:rPr>
                <w:color w:val="000000"/>
                <w:spacing w:val="-7"/>
                <w:lang w:val="uk-UA"/>
              </w:rPr>
              <w:t>Виконує інші доручення начальника відділу з  питань, що стосуються організації ведення судової статистики та звітності.</w:t>
            </w:r>
          </w:p>
          <w:p w14:paraId="2B29EE99" w14:textId="703306A7" w:rsidR="00246EB8" w:rsidRPr="008F35AF" w:rsidRDefault="00246EB8" w:rsidP="008F35AF">
            <w:pPr>
              <w:tabs>
                <w:tab w:val="left" w:pos="148"/>
              </w:tabs>
              <w:ind w:left="15" w:right="45"/>
              <w:jc w:val="both"/>
              <w:rPr>
                <w:color w:val="000000"/>
                <w:spacing w:val="-7"/>
                <w:lang w:val="uk-UA"/>
              </w:rPr>
            </w:pPr>
          </w:p>
        </w:tc>
      </w:tr>
      <w:tr w:rsidR="00246EB8" w:rsidRPr="000D4FC7" w14:paraId="2AEB06EA" w14:textId="77777777" w:rsidTr="00875370">
        <w:tc>
          <w:tcPr>
            <w:tcW w:w="2920" w:type="dxa"/>
            <w:tcBorders>
              <w:top w:val="single" w:sz="6" w:space="0" w:color="000000"/>
              <w:left w:val="single" w:sz="6" w:space="0" w:color="000000"/>
              <w:bottom w:val="single" w:sz="6" w:space="0" w:color="000000"/>
              <w:right w:val="single" w:sz="6" w:space="0" w:color="000000"/>
            </w:tcBorders>
            <w:hideMark/>
          </w:tcPr>
          <w:p w14:paraId="30765359" w14:textId="77777777" w:rsidR="00246EB8" w:rsidRPr="000D4FC7" w:rsidRDefault="00246EB8" w:rsidP="00763610">
            <w:pPr>
              <w:spacing w:line="256" w:lineRule="auto"/>
              <w:textAlignment w:val="baseline"/>
              <w:rPr>
                <w:color w:val="000000" w:themeColor="text1"/>
                <w:szCs w:val="22"/>
                <w:lang w:val="uk-UA" w:eastAsia="en-US"/>
              </w:rPr>
            </w:pPr>
            <w:r w:rsidRPr="000D4FC7">
              <w:rPr>
                <w:color w:val="000000" w:themeColor="text1"/>
                <w:szCs w:val="22"/>
                <w:lang w:val="uk-UA" w:eastAsia="en-US"/>
              </w:rPr>
              <w:lastRenderedPageBreak/>
              <w:t>Умови оплати праці</w:t>
            </w:r>
          </w:p>
        </w:tc>
        <w:tc>
          <w:tcPr>
            <w:tcW w:w="6493" w:type="dxa"/>
            <w:tcBorders>
              <w:top w:val="single" w:sz="6" w:space="0" w:color="000000"/>
              <w:left w:val="single" w:sz="6" w:space="0" w:color="000000"/>
              <w:bottom w:val="single" w:sz="6" w:space="0" w:color="000000"/>
              <w:right w:val="single" w:sz="6" w:space="0" w:color="000000"/>
            </w:tcBorders>
            <w:hideMark/>
          </w:tcPr>
          <w:p w14:paraId="466850A8" w14:textId="7021C5EB" w:rsidR="00246EB8" w:rsidRPr="000D4FC7" w:rsidRDefault="00246EB8" w:rsidP="00763610">
            <w:pPr>
              <w:spacing w:before="150" w:after="150" w:line="256" w:lineRule="auto"/>
              <w:contextualSpacing/>
              <w:textAlignment w:val="baseline"/>
              <w:rPr>
                <w:color w:val="000000" w:themeColor="text1"/>
                <w:szCs w:val="22"/>
                <w:lang w:val="uk-UA" w:eastAsia="en-US"/>
              </w:rPr>
            </w:pPr>
            <w:r w:rsidRPr="000D4FC7">
              <w:rPr>
                <w:szCs w:val="22"/>
                <w:lang w:val="uk-UA" w:eastAsia="en-US"/>
              </w:rPr>
              <w:t xml:space="preserve">посадовий оклад – </w:t>
            </w:r>
            <w:r w:rsidR="00482A49" w:rsidRPr="000D4FC7">
              <w:rPr>
                <w:szCs w:val="22"/>
                <w:lang w:val="uk-UA"/>
              </w:rPr>
              <w:t>5760,00</w:t>
            </w:r>
            <w:r w:rsidRPr="000D4FC7">
              <w:rPr>
                <w:szCs w:val="22"/>
                <w:lang w:val="uk-UA" w:eastAsia="en-US"/>
              </w:rPr>
              <w:t xml:space="preserve"> грн; надбавка за вислугу років на державній службі; надбавка за ранг державного службовця; інші виплати та премії відповідно до статей 50, 52 Закону України «Про державну службу» від 10.12.2015 року № 889-VIII</w:t>
            </w:r>
          </w:p>
        </w:tc>
      </w:tr>
      <w:tr w:rsidR="00454958" w:rsidRPr="000D4FC7" w14:paraId="098F7E1B" w14:textId="77777777" w:rsidTr="00454958">
        <w:tc>
          <w:tcPr>
            <w:tcW w:w="2920" w:type="dxa"/>
            <w:tcBorders>
              <w:top w:val="single" w:sz="6" w:space="0" w:color="000000"/>
              <w:left w:val="single" w:sz="6" w:space="0" w:color="000000"/>
              <w:bottom w:val="single" w:sz="6" w:space="0" w:color="000000"/>
              <w:right w:val="single" w:sz="6" w:space="0" w:color="000000"/>
            </w:tcBorders>
            <w:hideMark/>
          </w:tcPr>
          <w:p w14:paraId="247ADF0A"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t>Інформація про строковість чи безстроковість призначення на посаду</w:t>
            </w:r>
          </w:p>
        </w:tc>
        <w:tc>
          <w:tcPr>
            <w:tcW w:w="6493" w:type="dxa"/>
            <w:tcBorders>
              <w:top w:val="single" w:sz="6" w:space="0" w:color="000000"/>
              <w:left w:val="single" w:sz="6" w:space="0" w:color="000000"/>
              <w:bottom w:val="single" w:sz="6" w:space="0" w:color="000000"/>
              <w:right w:val="single" w:sz="6" w:space="0" w:color="000000"/>
            </w:tcBorders>
            <w:hideMark/>
          </w:tcPr>
          <w:p w14:paraId="18CB49D1" w14:textId="77777777" w:rsidR="00454958" w:rsidRPr="00454958" w:rsidRDefault="00454958" w:rsidP="00454958">
            <w:pPr>
              <w:spacing w:before="150" w:after="150" w:line="256" w:lineRule="auto"/>
              <w:contextualSpacing/>
              <w:textAlignment w:val="baseline"/>
              <w:rPr>
                <w:szCs w:val="22"/>
                <w:lang w:val="uk-UA" w:eastAsia="en-US"/>
              </w:rPr>
            </w:pPr>
            <w:r w:rsidRPr="00454958">
              <w:rPr>
                <w:szCs w:val="22"/>
                <w:lang w:val="uk-UA" w:eastAsia="en-US"/>
              </w:rPr>
              <w:t>Безстроково.</w:t>
            </w:r>
          </w:p>
          <w:p w14:paraId="49DB9FD5" w14:textId="77777777" w:rsidR="00454958" w:rsidRPr="000D4FC7" w:rsidRDefault="00454958" w:rsidP="00454958">
            <w:pPr>
              <w:spacing w:before="150" w:after="150" w:line="256" w:lineRule="auto"/>
              <w:contextualSpacing/>
              <w:textAlignment w:val="baseline"/>
              <w:rPr>
                <w:szCs w:val="22"/>
                <w:lang w:val="uk-UA" w:eastAsia="en-US"/>
              </w:rPr>
            </w:pPr>
            <w:r>
              <w:rPr>
                <w:szCs w:val="22"/>
                <w:lang w:val="uk-UA" w:eastAsia="en-US"/>
              </w:rPr>
              <w:t>С</w:t>
            </w:r>
            <w:r w:rsidRPr="00163A43">
              <w:rPr>
                <w:szCs w:val="22"/>
                <w:lang w:val="uk-UA" w:eastAsia="en-US"/>
              </w:rPr>
              <w:t>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454958" w:rsidRPr="000D4FC7" w14:paraId="678386BE" w14:textId="77777777" w:rsidTr="00454958">
        <w:tc>
          <w:tcPr>
            <w:tcW w:w="2920" w:type="dxa"/>
            <w:tcBorders>
              <w:top w:val="single" w:sz="6" w:space="0" w:color="000000"/>
              <w:left w:val="single" w:sz="6" w:space="0" w:color="000000"/>
              <w:bottom w:val="single" w:sz="6" w:space="0" w:color="000000"/>
              <w:right w:val="single" w:sz="6" w:space="0" w:color="000000"/>
            </w:tcBorders>
            <w:hideMark/>
          </w:tcPr>
          <w:p w14:paraId="60E58F79"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t>Перелік інформації, необхідної для участі в конкурсі, та строк її подання</w:t>
            </w:r>
          </w:p>
        </w:tc>
        <w:tc>
          <w:tcPr>
            <w:tcW w:w="6493" w:type="dxa"/>
            <w:tcBorders>
              <w:top w:val="single" w:sz="6" w:space="0" w:color="000000"/>
              <w:left w:val="single" w:sz="6" w:space="0" w:color="000000"/>
              <w:bottom w:val="single" w:sz="6" w:space="0" w:color="000000"/>
              <w:right w:val="single" w:sz="6" w:space="0" w:color="000000"/>
            </w:tcBorders>
            <w:hideMark/>
          </w:tcPr>
          <w:p w14:paraId="61BE019A"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1) заяву про участь у конкурсі із зазначенням основних мотивів щодо зайняття посади за формою згідно з додатком 2</w:t>
            </w:r>
            <w:r w:rsidRPr="00454958">
              <w:rPr>
                <w:szCs w:val="22"/>
                <w:lang w:val="uk-UA" w:eastAsia="en-US"/>
              </w:rPr>
              <w:t xml:space="preserve"> до Порядку (в редакції постанови Кабінету Міністрів України від 12 лютого 2020 р. № 98</w:t>
            </w:r>
            <w:r w:rsidRPr="000D4FC7">
              <w:rPr>
                <w:szCs w:val="22"/>
                <w:lang w:val="uk-UA" w:eastAsia="en-US"/>
              </w:rPr>
              <w:t>);</w:t>
            </w:r>
          </w:p>
          <w:p w14:paraId="51505952"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2) резюме за формою згідно з додатком 2</w:t>
            </w:r>
            <w:r w:rsidRPr="00454958">
              <w:rPr>
                <w:szCs w:val="22"/>
                <w:lang w:val="uk-UA" w:eastAsia="en-US"/>
              </w:rPr>
              <w:t>1 до Порядку (в редакції постанови Кабінету Міністрів України від 12 лютого 2020 р. № 98</w:t>
            </w:r>
            <w:r w:rsidRPr="000D4FC7">
              <w:rPr>
                <w:szCs w:val="22"/>
                <w:lang w:val="uk-UA" w:eastAsia="en-US"/>
              </w:rPr>
              <w:t>), в якому обов’язково зазначається така інформація:</w:t>
            </w:r>
          </w:p>
          <w:p w14:paraId="127F799B"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прізвище, ім'я, по батькові кандидата;</w:t>
            </w:r>
          </w:p>
          <w:p w14:paraId="3F68E87B"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реквізити документа, що посвідчує особу та підтверджує громадянство України;</w:t>
            </w:r>
          </w:p>
          <w:p w14:paraId="36AB80DD"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підтвердження наявності відповідного ступеня вищої освіти;</w:t>
            </w:r>
          </w:p>
          <w:p w14:paraId="6C7B7161"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підтвердження рівня вільного володіння державною мовою;</w:t>
            </w:r>
          </w:p>
          <w:p w14:paraId="56B980EF"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259443D7"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14:paraId="43FB61FA"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14:paraId="1DEA899E"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На електронні документи, що подаються для участі у конкурсі, накладається кваліфікований електронний підпис кандидата.</w:t>
            </w:r>
          </w:p>
          <w:p w14:paraId="49AE250D"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Державні службовці державного органу, в якому проводиться конкурс, які бажають взяти участь у конкурсі, подають лише заяву про участь у конкурсі.</w:t>
            </w:r>
          </w:p>
          <w:p w14:paraId="38D03578" w14:textId="77777777" w:rsidR="00454958" w:rsidRPr="00454958" w:rsidRDefault="00454958" w:rsidP="00454958">
            <w:pPr>
              <w:spacing w:before="150" w:after="150" w:line="256" w:lineRule="auto"/>
              <w:contextualSpacing/>
              <w:textAlignment w:val="baseline"/>
              <w:rPr>
                <w:b/>
                <w:bCs/>
                <w:szCs w:val="22"/>
                <w:lang w:val="uk-UA" w:eastAsia="en-US"/>
              </w:rPr>
            </w:pPr>
            <w:r w:rsidRPr="00454958">
              <w:rPr>
                <w:b/>
                <w:bCs/>
                <w:szCs w:val="22"/>
                <w:lang w:val="uk-UA" w:eastAsia="en-US"/>
              </w:rPr>
              <w:t>Термін прийняття документів:</w:t>
            </w:r>
          </w:p>
          <w:p w14:paraId="26A01CF4" w14:textId="7DA589FA" w:rsidR="00454958" w:rsidRPr="00454958" w:rsidRDefault="00454958" w:rsidP="00B70F84">
            <w:pPr>
              <w:spacing w:before="150" w:after="150" w:line="256" w:lineRule="auto"/>
              <w:contextualSpacing/>
              <w:textAlignment w:val="baseline"/>
              <w:rPr>
                <w:szCs w:val="22"/>
                <w:lang w:val="uk-UA" w:eastAsia="en-US"/>
              </w:rPr>
            </w:pPr>
            <w:r w:rsidRPr="00454958">
              <w:rPr>
                <w:b/>
                <w:bCs/>
                <w:szCs w:val="22"/>
                <w:lang w:val="uk-UA" w:eastAsia="en-US"/>
              </w:rPr>
              <w:t xml:space="preserve">до 12 год. 00 хв. </w:t>
            </w:r>
            <w:r>
              <w:rPr>
                <w:b/>
                <w:bCs/>
                <w:szCs w:val="22"/>
                <w:lang w:val="uk-UA" w:eastAsia="en-US"/>
              </w:rPr>
              <w:t xml:space="preserve">05 липня </w:t>
            </w:r>
            <w:r w:rsidRPr="00454958">
              <w:rPr>
                <w:b/>
                <w:bCs/>
                <w:szCs w:val="22"/>
                <w:lang w:val="uk-UA" w:eastAsia="en-US"/>
              </w:rPr>
              <w:t>2021 року</w:t>
            </w:r>
          </w:p>
        </w:tc>
      </w:tr>
      <w:tr w:rsidR="00454958" w:rsidRPr="000D4FC7" w14:paraId="393CFAC7" w14:textId="77777777" w:rsidTr="00454958">
        <w:tc>
          <w:tcPr>
            <w:tcW w:w="2920" w:type="dxa"/>
            <w:tcBorders>
              <w:top w:val="single" w:sz="6" w:space="0" w:color="000000"/>
              <w:left w:val="single" w:sz="6" w:space="0" w:color="000000"/>
              <w:bottom w:val="single" w:sz="6" w:space="0" w:color="000000"/>
              <w:right w:val="single" w:sz="6" w:space="0" w:color="000000"/>
            </w:tcBorders>
            <w:hideMark/>
          </w:tcPr>
          <w:p w14:paraId="3BD51984"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t xml:space="preserve">Додаткові (необов'язкові) </w:t>
            </w:r>
          </w:p>
          <w:p w14:paraId="7940A568"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t>документи</w:t>
            </w:r>
          </w:p>
        </w:tc>
        <w:tc>
          <w:tcPr>
            <w:tcW w:w="6493" w:type="dxa"/>
            <w:tcBorders>
              <w:top w:val="single" w:sz="6" w:space="0" w:color="000000"/>
              <w:left w:val="single" w:sz="6" w:space="0" w:color="000000"/>
              <w:bottom w:val="single" w:sz="6" w:space="0" w:color="000000"/>
              <w:right w:val="single" w:sz="6" w:space="0" w:color="000000"/>
            </w:tcBorders>
            <w:hideMark/>
          </w:tcPr>
          <w:p w14:paraId="4016796C" w14:textId="77777777" w:rsidR="00454958" w:rsidRPr="000D4FC7" w:rsidRDefault="00454958" w:rsidP="00B70F84">
            <w:pPr>
              <w:spacing w:before="150" w:after="150" w:line="256" w:lineRule="auto"/>
              <w:contextualSpacing/>
              <w:textAlignment w:val="baseline"/>
              <w:rPr>
                <w:szCs w:val="22"/>
                <w:lang w:val="uk-UA" w:eastAsia="en-US"/>
              </w:rPr>
            </w:pPr>
            <w:r w:rsidRPr="000D4FC7">
              <w:rPr>
                <w:szCs w:val="22"/>
                <w:lang w:val="uk-UA" w:eastAsia="en-US"/>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54958" w:rsidRPr="000D4FC7" w14:paraId="50D19182" w14:textId="77777777" w:rsidTr="00454958">
        <w:tc>
          <w:tcPr>
            <w:tcW w:w="2920" w:type="dxa"/>
            <w:tcBorders>
              <w:top w:val="single" w:sz="6" w:space="0" w:color="000000"/>
              <w:left w:val="single" w:sz="6" w:space="0" w:color="000000"/>
              <w:bottom w:val="single" w:sz="6" w:space="0" w:color="000000"/>
              <w:right w:val="single" w:sz="6" w:space="0" w:color="000000"/>
            </w:tcBorders>
            <w:hideMark/>
          </w:tcPr>
          <w:p w14:paraId="736D7643"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t xml:space="preserve">Дата і час початку проведення тестування кандидатів. Місце або </w:t>
            </w:r>
            <w:r w:rsidRPr="00454958">
              <w:rPr>
                <w:color w:val="000000" w:themeColor="text1"/>
                <w:szCs w:val="22"/>
                <w:lang w:val="uk-UA" w:eastAsia="en-US"/>
              </w:rPr>
              <w:lastRenderedPageBreak/>
              <w:t>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hideMark/>
          </w:tcPr>
          <w:p w14:paraId="495EDD9A" w14:textId="11A3FC6D" w:rsidR="00454958" w:rsidRPr="00454958" w:rsidRDefault="00454958" w:rsidP="00454958">
            <w:pPr>
              <w:spacing w:before="150" w:after="150" w:line="256" w:lineRule="auto"/>
              <w:contextualSpacing/>
              <w:textAlignment w:val="baseline"/>
              <w:rPr>
                <w:b/>
                <w:bCs/>
                <w:szCs w:val="22"/>
                <w:lang w:val="uk-UA" w:eastAsia="en-US"/>
              </w:rPr>
            </w:pPr>
            <w:r>
              <w:rPr>
                <w:b/>
                <w:bCs/>
                <w:szCs w:val="22"/>
                <w:lang w:val="uk-UA" w:eastAsia="en-US"/>
              </w:rPr>
              <w:lastRenderedPageBreak/>
              <w:t>0</w:t>
            </w:r>
            <w:r w:rsidR="004311A8">
              <w:rPr>
                <w:b/>
                <w:bCs/>
                <w:szCs w:val="22"/>
                <w:lang w:val="uk-UA" w:eastAsia="en-US"/>
              </w:rPr>
              <w:t>7</w:t>
            </w:r>
            <w:r>
              <w:rPr>
                <w:b/>
                <w:bCs/>
                <w:szCs w:val="22"/>
                <w:lang w:val="uk-UA" w:eastAsia="en-US"/>
              </w:rPr>
              <w:t xml:space="preserve"> липня </w:t>
            </w:r>
            <w:r w:rsidRPr="00454958">
              <w:rPr>
                <w:b/>
                <w:bCs/>
                <w:szCs w:val="22"/>
                <w:lang w:val="uk-UA" w:eastAsia="en-US"/>
              </w:rPr>
              <w:t xml:space="preserve">2021 року о </w:t>
            </w:r>
            <w:r w:rsidR="004311A8">
              <w:rPr>
                <w:b/>
                <w:bCs/>
                <w:szCs w:val="22"/>
                <w:lang w:val="uk-UA" w:eastAsia="en-US"/>
              </w:rPr>
              <w:t>0</w:t>
            </w:r>
            <w:r>
              <w:rPr>
                <w:b/>
                <w:bCs/>
                <w:szCs w:val="22"/>
                <w:lang w:val="uk-UA" w:eastAsia="en-US"/>
              </w:rPr>
              <w:t>9</w:t>
            </w:r>
            <w:r w:rsidRPr="00454958">
              <w:rPr>
                <w:b/>
                <w:bCs/>
                <w:szCs w:val="22"/>
                <w:lang w:val="uk-UA" w:eastAsia="en-US"/>
              </w:rPr>
              <w:t xml:space="preserve"> год. 00 хв.</w:t>
            </w:r>
          </w:p>
          <w:p w14:paraId="57684120" w14:textId="77777777" w:rsidR="00454958" w:rsidRPr="00454958" w:rsidRDefault="00454958" w:rsidP="00454958">
            <w:pPr>
              <w:spacing w:before="150" w:after="150" w:line="256" w:lineRule="auto"/>
              <w:contextualSpacing/>
              <w:textAlignment w:val="baseline"/>
              <w:rPr>
                <w:b/>
                <w:bCs/>
                <w:szCs w:val="22"/>
                <w:lang w:val="uk-UA" w:eastAsia="en-US"/>
              </w:rPr>
            </w:pPr>
            <w:r w:rsidRPr="00454958">
              <w:rPr>
                <w:b/>
                <w:bCs/>
                <w:szCs w:val="22"/>
                <w:lang w:val="uk-UA" w:eastAsia="en-US"/>
              </w:rPr>
              <w:t>м. Чернігів, вул. Київська, 23.</w:t>
            </w:r>
          </w:p>
          <w:p w14:paraId="55973CD8" w14:textId="77777777" w:rsidR="00454958" w:rsidRPr="00454958" w:rsidRDefault="00454958" w:rsidP="00454958">
            <w:pPr>
              <w:spacing w:before="150" w:after="150" w:line="256" w:lineRule="auto"/>
              <w:contextualSpacing/>
              <w:textAlignment w:val="baseline"/>
              <w:rPr>
                <w:b/>
                <w:bCs/>
                <w:szCs w:val="22"/>
                <w:lang w:val="uk-UA" w:eastAsia="en-US"/>
              </w:rPr>
            </w:pPr>
            <w:r w:rsidRPr="00454958">
              <w:rPr>
                <w:b/>
                <w:bCs/>
                <w:szCs w:val="22"/>
                <w:lang w:val="uk-UA" w:eastAsia="en-US"/>
              </w:rPr>
              <w:t>м. Чернігів, вул. Київська, 23.</w:t>
            </w:r>
          </w:p>
          <w:p w14:paraId="26060A9B"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lastRenderedPageBreak/>
              <w:t>(при собі необхідно мати паспорт)</w:t>
            </w:r>
          </w:p>
        </w:tc>
      </w:tr>
      <w:tr w:rsidR="00454958" w:rsidRPr="000D4FC7" w14:paraId="3A57EA48" w14:textId="77777777" w:rsidTr="00454958">
        <w:tc>
          <w:tcPr>
            <w:tcW w:w="2920" w:type="dxa"/>
            <w:tcBorders>
              <w:top w:val="single" w:sz="6" w:space="0" w:color="000000"/>
              <w:left w:val="single" w:sz="6" w:space="0" w:color="000000"/>
              <w:bottom w:val="single" w:sz="6" w:space="0" w:color="000000"/>
              <w:right w:val="single" w:sz="6" w:space="0" w:color="000000"/>
            </w:tcBorders>
            <w:hideMark/>
          </w:tcPr>
          <w:p w14:paraId="12C800B8"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lastRenderedPageBreak/>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493" w:type="dxa"/>
            <w:tcBorders>
              <w:top w:val="single" w:sz="6" w:space="0" w:color="000000"/>
              <w:left w:val="single" w:sz="6" w:space="0" w:color="000000"/>
              <w:bottom w:val="single" w:sz="6" w:space="0" w:color="000000"/>
              <w:right w:val="single" w:sz="6" w:space="0" w:color="000000"/>
            </w:tcBorders>
            <w:hideMark/>
          </w:tcPr>
          <w:p w14:paraId="1DD05A2E" w14:textId="77777777" w:rsidR="00454958" w:rsidRPr="00454958" w:rsidRDefault="00454958" w:rsidP="00454958">
            <w:pPr>
              <w:spacing w:before="150" w:after="150" w:line="256" w:lineRule="auto"/>
              <w:contextualSpacing/>
              <w:textAlignment w:val="baseline"/>
              <w:rPr>
                <w:szCs w:val="22"/>
                <w:lang w:val="uk-UA" w:eastAsia="en-US"/>
              </w:rPr>
            </w:pPr>
            <w:r w:rsidRPr="00454958">
              <w:rPr>
                <w:b/>
                <w:bCs/>
                <w:szCs w:val="22"/>
                <w:lang w:val="uk-UA" w:eastAsia="en-US"/>
              </w:rPr>
              <w:t>м. Чернігів, вул. Київська, 23,</w:t>
            </w:r>
            <w:r w:rsidRPr="00454958">
              <w:rPr>
                <w:szCs w:val="22"/>
                <w:lang w:val="uk-UA" w:eastAsia="en-US"/>
              </w:rPr>
              <w:t xml:space="preserve"> за фізичної присутності кандидата.</w:t>
            </w:r>
          </w:p>
          <w:p w14:paraId="5D204730" w14:textId="77777777" w:rsidR="00454958" w:rsidRPr="00454958" w:rsidRDefault="00454958" w:rsidP="00454958">
            <w:pPr>
              <w:spacing w:before="150" w:after="150" w:line="256" w:lineRule="auto"/>
              <w:contextualSpacing/>
              <w:textAlignment w:val="baseline"/>
              <w:rPr>
                <w:szCs w:val="22"/>
                <w:lang w:val="uk-UA" w:eastAsia="en-US"/>
              </w:rPr>
            </w:pPr>
          </w:p>
        </w:tc>
      </w:tr>
      <w:tr w:rsidR="00454958" w:rsidRPr="000D4FC7" w14:paraId="020DCE2A" w14:textId="77777777" w:rsidTr="00454958">
        <w:tc>
          <w:tcPr>
            <w:tcW w:w="2920" w:type="dxa"/>
            <w:tcBorders>
              <w:top w:val="single" w:sz="6" w:space="0" w:color="000000"/>
              <w:left w:val="single" w:sz="6" w:space="0" w:color="000000"/>
              <w:bottom w:val="single" w:sz="6" w:space="0" w:color="000000"/>
              <w:right w:val="single" w:sz="6" w:space="0" w:color="000000"/>
            </w:tcBorders>
            <w:hideMark/>
          </w:tcPr>
          <w:p w14:paraId="59C3B0EF" w14:textId="77777777" w:rsidR="00454958" w:rsidRPr="00454958" w:rsidRDefault="00454958" w:rsidP="00B70F84">
            <w:pPr>
              <w:spacing w:line="256" w:lineRule="auto"/>
              <w:textAlignment w:val="baseline"/>
              <w:rPr>
                <w:color w:val="000000" w:themeColor="text1"/>
                <w:szCs w:val="22"/>
                <w:lang w:val="uk-UA" w:eastAsia="en-US"/>
              </w:rPr>
            </w:pPr>
            <w:r w:rsidRPr="00454958">
              <w:rPr>
                <w:color w:val="000000" w:themeColor="text1"/>
                <w:szCs w:val="22"/>
                <w:lang w:val="uk-UA" w:eastAsia="en-US"/>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493" w:type="dxa"/>
            <w:tcBorders>
              <w:top w:val="single" w:sz="6" w:space="0" w:color="000000"/>
              <w:left w:val="single" w:sz="6" w:space="0" w:color="000000"/>
              <w:bottom w:val="single" w:sz="6" w:space="0" w:color="000000"/>
              <w:right w:val="single" w:sz="6" w:space="0" w:color="000000"/>
            </w:tcBorders>
            <w:hideMark/>
          </w:tcPr>
          <w:p w14:paraId="4367A66D" w14:textId="77777777" w:rsidR="00454958" w:rsidRPr="00454958" w:rsidRDefault="00454958" w:rsidP="00454958">
            <w:pPr>
              <w:spacing w:before="150" w:after="150" w:line="256" w:lineRule="auto"/>
              <w:contextualSpacing/>
              <w:textAlignment w:val="baseline"/>
              <w:rPr>
                <w:b/>
                <w:bCs/>
                <w:szCs w:val="22"/>
                <w:lang w:val="uk-UA" w:eastAsia="en-US"/>
              </w:rPr>
            </w:pPr>
            <w:r w:rsidRPr="00454958">
              <w:rPr>
                <w:b/>
                <w:bCs/>
                <w:szCs w:val="22"/>
                <w:lang w:val="uk-UA" w:eastAsia="en-US"/>
              </w:rPr>
              <w:t>Латарія Максим Юрійович</w:t>
            </w:r>
          </w:p>
          <w:p w14:paraId="7A68891F" w14:textId="77777777" w:rsidR="00454958" w:rsidRPr="000D4FC7" w:rsidRDefault="00454958" w:rsidP="00454958">
            <w:pPr>
              <w:spacing w:before="150" w:after="150" w:line="256" w:lineRule="auto"/>
              <w:contextualSpacing/>
              <w:textAlignment w:val="baseline"/>
              <w:rPr>
                <w:szCs w:val="22"/>
                <w:lang w:val="uk-UA" w:eastAsia="en-US"/>
              </w:rPr>
            </w:pPr>
            <w:r w:rsidRPr="000D4FC7">
              <w:rPr>
                <w:szCs w:val="22"/>
                <w:lang w:val="uk-UA" w:eastAsia="en-US"/>
              </w:rPr>
              <w:t>тел. (0462) 665-500</w:t>
            </w:r>
          </w:p>
          <w:p w14:paraId="17616F30" w14:textId="77777777" w:rsidR="00454958" w:rsidRPr="000D4FC7" w:rsidRDefault="00454958" w:rsidP="00454958">
            <w:pPr>
              <w:spacing w:before="150" w:after="150" w:line="256" w:lineRule="auto"/>
              <w:contextualSpacing/>
              <w:textAlignment w:val="baseline"/>
              <w:rPr>
                <w:szCs w:val="22"/>
                <w:lang w:val="uk-UA" w:eastAsia="en-US"/>
              </w:rPr>
            </w:pPr>
            <w:r w:rsidRPr="00454958">
              <w:rPr>
                <w:szCs w:val="22"/>
                <w:lang w:val="uk-UA" w:eastAsia="en-US"/>
              </w:rPr>
              <w:t xml:space="preserve">e-mail: </w:t>
            </w:r>
            <w:hyperlink r:id="rId6" w:history="1">
              <w:r w:rsidRPr="00454958">
                <w:rPr>
                  <w:rStyle w:val="ac"/>
                  <w:szCs w:val="22"/>
                  <w:lang w:val="uk-UA" w:eastAsia="en-US"/>
                </w:rPr>
                <w:t>latariya@adm.cn.court.gov.ua</w:t>
              </w:r>
            </w:hyperlink>
          </w:p>
          <w:p w14:paraId="0FF340E8" w14:textId="77777777" w:rsidR="00454958" w:rsidRPr="000D4FC7" w:rsidRDefault="00454958" w:rsidP="00454958">
            <w:pPr>
              <w:spacing w:before="150" w:after="150" w:line="256" w:lineRule="auto"/>
              <w:contextualSpacing/>
              <w:textAlignment w:val="baseline"/>
              <w:rPr>
                <w:szCs w:val="22"/>
                <w:lang w:val="uk-UA" w:eastAsia="en-US"/>
              </w:rPr>
            </w:pPr>
          </w:p>
        </w:tc>
      </w:tr>
      <w:tr w:rsidR="00454958" w:rsidRPr="000D4FC7" w14:paraId="433FBB81" w14:textId="77777777" w:rsidTr="00B70F84">
        <w:trPr>
          <w:trHeight w:val="368"/>
        </w:trPr>
        <w:tc>
          <w:tcPr>
            <w:tcW w:w="9413" w:type="dxa"/>
            <w:gridSpan w:val="2"/>
            <w:tcBorders>
              <w:top w:val="single" w:sz="6" w:space="0" w:color="000000"/>
              <w:left w:val="single" w:sz="6" w:space="0" w:color="000000"/>
              <w:bottom w:val="single" w:sz="6" w:space="0" w:color="000000"/>
              <w:right w:val="single" w:sz="6" w:space="0" w:color="000000"/>
            </w:tcBorders>
            <w:hideMark/>
          </w:tcPr>
          <w:p w14:paraId="66AAD87A" w14:textId="77777777" w:rsidR="00454958" w:rsidRPr="000D4FC7" w:rsidRDefault="00454958" w:rsidP="00B70F84">
            <w:pPr>
              <w:spacing w:before="80" w:after="80" w:line="254" w:lineRule="auto"/>
              <w:jc w:val="center"/>
              <w:textAlignment w:val="baseline"/>
              <w:rPr>
                <w:szCs w:val="22"/>
                <w:lang w:val="uk-UA" w:eastAsia="en-US"/>
              </w:rPr>
            </w:pPr>
            <w:r w:rsidRPr="000D4FC7">
              <w:rPr>
                <w:szCs w:val="22"/>
                <w:lang w:val="uk-UA" w:eastAsia="en-US"/>
              </w:rPr>
              <w:t>Кваліфікаційні вимоги</w:t>
            </w:r>
          </w:p>
        </w:tc>
      </w:tr>
      <w:tr w:rsidR="00454958" w:rsidRPr="000D4FC7" w14:paraId="4CBEAD24" w14:textId="77777777" w:rsidTr="00B70F84">
        <w:tc>
          <w:tcPr>
            <w:tcW w:w="2920" w:type="dxa"/>
            <w:tcBorders>
              <w:top w:val="single" w:sz="6" w:space="0" w:color="000000"/>
              <w:left w:val="single" w:sz="6" w:space="0" w:color="000000"/>
              <w:bottom w:val="single" w:sz="6" w:space="0" w:color="000000"/>
              <w:right w:val="single" w:sz="6" w:space="0" w:color="000000"/>
            </w:tcBorders>
            <w:hideMark/>
          </w:tcPr>
          <w:p w14:paraId="7F092604" w14:textId="77777777" w:rsidR="00454958" w:rsidRPr="000D4FC7" w:rsidRDefault="00454958" w:rsidP="00B70F84">
            <w:pPr>
              <w:spacing w:line="254" w:lineRule="auto"/>
              <w:textAlignment w:val="baseline"/>
              <w:rPr>
                <w:color w:val="000000"/>
                <w:szCs w:val="22"/>
                <w:lang w:val="uk-UA" w:eastAsia="en-US"/>
              </w:rPr>
            </w:pPr>
            <w:r w:rsidRPr="000D4FC7">
              <w:rPr>
                <w:color w:val="000000"/>
                <w:szCs w:val="22"/>
                <w:lang w:val="uk-UA" w:eastAsia="en-US"/>
              </w:rPr>
              <w:t>Освіта</w:t>
            </w:r>
          </w:p>
        </w:tc>
        <w:tc>
          <w:tcPr>
            <w:tcW w:w="6493" w:type="dxa"/>
            <w:tcBorders>
              <w:top w:val="single" w:sz="6" w:space="0" w:color="000000"/>
              <w:left w:val="single" w:sz="6" w:space="0" w:color="000000"/>
              <w:bottom w:val="single" w:sz="6" w:space="0" w:color="000000"/>
              <w:right w:val="single" w:sz="6" w:space="0" w:color="000000"/>
            </w:tcBorders>
            <w:hideMark/>
          </w:tcPr>
          <w:p w14:paraId="1D0465B6" w14:textId="77777777" w:rsidR="00454958" w:rsidRPr="000D4FC7" w:rsidRDefault="00454958" w:rsidP="00B70F84">
            <w:pPr>
              <w:spacing w:line="254" w:lineRule="auto"/>
              <w:textAlignment w:val="baseline"/>
              <w:rPr>
                <w:color w:val="FF0000"/>
                <w:szCs w:val="22"/>
                <w:lang w:val="uk-UA" w:eastAsia="en-US"/>
              </w:rPr>
            </w:pPr>
            <w:r>
              <w:rPr>
                <w:bCs/>
                <w:lang w:val="uk-UA" w:eastAsia="en-US"/>
              </w:rPr>
              <w:t>в</w:t>
            </w:r>
            <w:r w:rsidRPr="00CE2BB4">
              <w:rPr>
                <w:bCs/>
                <w:lang w:val="uk-UA" w:eastAsia="en-US"/>
              </w:rPr>
              <w:t xml:space="preserve">ища, </w:t>
            </w:r>
            <w:r>
              <w:rPr>
                <w:bCs/>
                <w:lang w:val="uk-UA" w:eastAsia="en-US"/>
              </w:rPr>
              <w:t xml:space="preserve">не нижче </w:t>
            </w:r>
            <w:r w:rsidRPr="00CE2BB4">
              <w:rPr>
                <w:bCs/>
                <w:lang w:val="uk-UA" w:eastAsia="en-US"/>
              </w:rPr>
              <w:t>ступ</w:t>
            </w:r>
            <w:r>
              <w:rPr>
                <w:bCs/>
                <w:lang w:val="uk-UA" w:eastAsia="en-US"/>
              </w:rPr>
              <w:t>е</w:t>
            </w:r>
            <w:r w:rsidRPr="00CE2BB4">
              <w:rPr>
                <w:bCs/>
                <w:lang w:val="uk-UA" w:eastAsia="en-US"/>
              </w:rPr>
              <w:t>н</w:t>
            </w:r>
            <w:r>
              <w:rPr>
                <w:bCs/>
                <w:lang w:val="uk-UA" w:eastAsia="en-US"/>
              </w:rPr>
              <w:t xml:space="preserve">я </w:t>
            </w:r>
            <w:r w:rsidRPr="00CE2BB4">
              <w:rPr>
                <w:bCs/>
                <w:lang w:val="uk-UA" w:eastAsia="en-US"/>
              </w:rPr>
              <w:t>молодшого бакалавра або бакалавра</w:t>
            </w:r>
            <w:r>
              <w:t xml:space="preserve"> в </w:t>
            </w:r>
            <w:r w:rsidRPr="00F55557">
              <w:rPr>
                <w:lang w:val="uk-UA"/>
              </w:rPr>
              <w:t>галузі знань</w:t>
            </w:r>
            <w:r>
              <w:t xml:space="preserve"> «Право»</w:t>
            </w:r>
          </w:p>
        </w:tc>
      </w:tr>
      <w:tr w:rsidR="00454958" w:rsidRPr="000D4FC7" w14:paraId="7697F776" w14:textId="77777777" w:rsidTr="00B70F84">
        <w:tc>
          <w:tcPr>
            <w:tcW w:w="2920" w:type="dxa"/>
            <w:tcBorders>
              <w:top w:val="single" w:sz="6" w:space="0" w:color="000000"/>
              <w:left w:val="single" w:sz="6" w:space="0" w:color="000000"/>
              <w:bottom w:val="single" w:sz="6" w:space="0" w:color="000000"/>
              <w:right w:val="single" w:sz="6" w:space="0" w:color="000000"/>
            </w:tcBorders>
            <w:hideMark/>
          </w:tcPr>
          <w:p w14:paraId="4A05167E" w14:textId="77777777" w:rsidR="00454958" w:rsidRPr="000D4FC7" w:rsidRDefault="00454958" w:rsidP="00B70F84">
            <w:pPr>
              <w:spacing w:line="254" w:lineRule="auto"/>
              <w:textAlignment w:val="baseline"/>
              <w:rPr>
                <w:color w:val="000000"/>
                <w:szCs w:val="22"/>
                <w:lang w:val="uk-UA" w:eastAsia="en-US"/>
              </w:rPr>
            </w:pPr>
            <w:r w:rsidRPr="000D4FC7">
              <w:rPr>
                <w:rStyle w:val="FontStyle15"/>
                <w:sz w:val="22"/>
                <w:szCs w:val="22"/>
                <w:lang w:val="uk-UA" w:eastAsia="uk-UA"/>
              </w:rPr>
              <w:t>Досвід роботи</w:t>
            </w:r>
          </w:p>
        </w:tc>
        <w:tc>
          <w:tcPr>
            <w:tcW w:w="6493" w:type="dxa"/>
            <w:tcBorders>
              <w:top w:val="single" w:sz="6" w:space="0" w:color="000000"/>
              <w:left w:val="single" w:sz="6" w:space="0" w:color="000000"/>
              <w:bottom w:val="single" w:sz="6" w:space="0" w:color="000000"/>
              <w:right w:val="single" w:sz="6" w:space="0" w:color="000000"/>
            </w:tcBorders>
            <w:hideMark/>
          </w:tcPr>
          <w:p w14:paraId="403CC680" w14:textId="77777777" w:rsidR="00454958" w:rsidRPr="000D4FC7" w:rsidRDefault="00454958" w:rsidP="00B70F84">
            <w:pPr>
              <w:spacing w:line="254" w:lineRule="auto"/>
              <w:textAlignment w:val="baseline"/>
              <w:rPr>
                <w:rStyle w:val="FontStyle15"/>
                <w:color w:val="FF0000"/>
                <w:sz w:val="22"/>
                <w:szCs w:val="22"/>
                <w:lang w:val="uk-UA" w:eastAsia="uk-UA"/>
              </w:rPr>
            </w:pPr>
            <w:r w:rsidRPr="000D4FC7">
              <w:rPr>
                <w:szCs w:val="22"/>
                <w:lang w:val="uk-UA" w:eastAsia="en-US"/>
              </w:rPr>
              <w:t>не потребує</w:t>
            </w:r>
          </w:p>
        </w:tc>
      </w:tr>
      <w:tr w:rsidR="00454958" w:rsidRPr="000D4FC7" w14:paraId="2EC99637" w14:textId="77777777" w:rsidTr="00B70F84">
        <w:tc>
          <w:tcPr>
            <w:tcW w:w="2920" w:type="dxa"/>
            <w:tcBorders>
              <w:top w:val="single" w:sz="6" w:space="0" w:color="000000"/>
              <w:left w:val="single" w:sz="6" w:space="0" w:color="000000"/>
              <w:bottom w:val="single" w:sz="6" w:space="0" w:color="000000"/>
              <w:right w:val="single" w:sz="6" w:space="0" w:color="000000"/>
            </w:tcBorders>
            <w:hideMark/>
          </w:tcPr>
          <w:p w14:paraId="3EFD5756" w14:textId="77777777" w:rsidR="00454958" w:rsidRPr="000D4FC7" w:rsidRDefault="00454958" w:rsidP="00B70F84">
            <w:pPr>
              <w:spacing w:line="254" w:lineRule="auto"/>
              <w:textAlignment w:val="baseline"/>
              <w:rPr>
                <w:color w:val="000000"/>
                <w:szCs w:val="22"/>
                <w:lang w:val="uk-UA" w:eastAsia="en-US"/>
              </w:rPr>
            </w:pPr>
            <w:r w:rsidRPr="000D4FC7">
              <w:rPr>
                <w:color w:val="000000"/>
                <w:szCs w:val="22"/>
                <w:lang w:val="uk-UA" w:eastAsia="en-US"/>
              </w:rPr>
              <w:t>Володіння державною мовою</w:t>
            </w:r>
          </w:p>
        </w:tc>
        <w:tc>
          <w:tcPr>
            <w:tcW w:w="6493" w:type="dxa"/>
            <w:tcBorders>
              <w:top w:val="single" w:sz="6" w:space="0" w:color="000000"/>
              <w:left w:val="single" w:sz="6" w:space="0" w:color="000000"/>
              <w:bottom w:val="single" w:sz="6" w:space="0" w:color="000000"/>
              <w:right w:val="single" w:sz="6" w:space="0" w:color="000000"/>
            </w:tcBorders>
            <w:hideMark/>
          </w:tcPr>
          <w:p w14:paraId="180C669F" w14:textId="77777777" w:rsidR="00454958" w:rsidRPr="000D4FC7" w:rsidRDefault="00454958" w:rsidP="00B70F84">
            <w:pPr>
              <w:spacing w:line="254" w:lineRule="auto"/>
              <w:textAlignment w:val="baseline"/>
              <w:rPr>
                <w:color w:val="FF0000"/>
                <w:szCs w:val="22"/>
                <w:lang w:val="uk-UA" w:eastAsia="en-US"/>
              </w:rPr>
            </w:pPr>
            <w:r w:rsidRPr="000D4FC7">
              <w:rPr>
                <w:szCs w:val="22"/>
                <w:lang w:val="uk-UA" w:eastAsia="en-US"/>
              </w:rPr>
              <w:t>вільне володіння державною мовою</w:t>
            </w:r>
          </w:p>
        </w:tc>
      </w:tr>
      <w:tr w:rsidR="00454958" w:rsidRPr="000D4FC7" w14:paraId="085F235A" w14:textId="77777777" w:rsidTr="00B70F84">
        <w:trPr>
          <w:trHeight w:val="340"/>
        </w:trPr>
        <w:tc>
          <w:tcPr>
            <w:tcW w:w="9413" w:type="dxa"/>
            <w:gridSpan w:val="2"/>
            <w:tcBorders>
              <w:top w:val="single" w:sz="6" w:space="0" w:color="000000"/>
              <w:left w:val="single" w:sz="6" w:space="0" w:color="000000"/>
              <w:bottom w:val="single" w:sz="6" w:space="0" w:color="000000"/>
              <w:right w:val="single" w:sz="6" w:space="0" w:color="000000"/>
            </w:tcBorders>
            <w:hideMark/>
          </w:tcPr>
          <w:p w14:paraId="06947528" w14:textId="77777777" w:rsidR="00454958" w:rsidRPr="000D4FC7" w:rsidRDefault="00454958" w:rsidP="00B70F84">
            <w:pPr>
              <w:spacing w:before="80" w:after="80" w:line="254" w:lineRule="auto"/>
              <w:jc w:val="center"/>
              <w:textAlignment w:val="baseline"/>
              <w:rPr>
                <w:szCs w:val="22"/>
                <w:lang w:val="uk-UA" w:eastAsia="en-US"/>
              </w:rPr>
            </w:pPr>
            <w:r w:rsidRPr="000D4FC7">
              <w:rPr>
                <w:szCs w:val="22"/>
                <w:lang w:val="uk-UA" w:eastAsia="en-US"/>
              </w:rPr>
              <w:t>Вимоги до компетентності</w:t>
            </w:r>
          </w:p>
        </w:tc>
      </w:tr>
      <w:tr w:rsidR="00454958" w:rsidRPr="000D4FC7" w14:paraId="513B5043" w14:textId="77777777" w:rsidTr="00B70F84">
        <w:trPr>
          <w:trHeight w:val="339"/>
        </w:trPr>
        <w:tc>
          <w:tcPr>
            <w:tcW w:w="2920" w:type="dxa"/>
            <w:tcBorders>
              <w:top w:val="single" w:sz="6" w:space="0" w:color="000000"/>
              <w:left w:val="single" w:sz="6" w:space="0" w:color="000000"/>
              <w:bottom w:val="single" w:sz="6" w:space="0" w:color="000000"/>
              <w:right w:val="single" w:sz="6" w:space="0" w:color="000000"/>
            </w:tcBorders>
            <w:hideMark/>
          </w:tcPr>
          <w:p w14:paraId="44DBE06D" w14:textId="77777777" w:rsidR="00454958" w:rsidRPr="000D4FC7" w:rsidRDefault="00454958" w:rsidP="00B70F84">
            <w:pPr>
              <w:tabs>
                <w:tab w:val="left" w:pos="1380"/>
              </w:tabs>
              <w:spacing w:line="254" w:lineRule="auto"/>
              <w:jc w:val="center"/>
              <w:textAlignment w:val="baseline"/>
              <w:rPr>
                <w:color w:val="000000"/>
                <w:szCs w:val="22"/>
                <w:lang w:val="uk-UA" w:eastAsia="en-US"/>
              </w:rPr>
            </w:pPr>
            <w:r w:rsidRPr="000D4FC7">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hideMark/>
          </w:tcPr>
          <w:p w14:paraId="423DA04C" w14:textId="77777777" w:rsidR="00454958" w:rsidRPr="000D4FC7" w:rsidRDefault="00454958" w:rsidP="00B70F84">
            <w:pPr>
              <w:spacing w:line="254" w:lineRule="auto"/>
              <w:jc w:val="center"/>
              <w:textAlignment w:val="baseline"/>
              <w:rPr>
                <w:color w:val="000000"/>
                <w:szCs w:val="22"/>
                <w:lang w:val="uk-UA" w:eastAsia="en-US"/>
              </w:rPr>
            </w:pPr>
            <w:r w:rsidRPr="000D4FC7">
              <w:rPr>
                <w:color w:val="000000"/>
                <w:szCs w:val="22"/>
                <w:lang w:val="uk-UA" w:eastAsia="en-US"/>
              </w:rPr>
              <w:t>Компоненти вимоги</w:t>
            </w:r>
          </w:p>
        </w:tc>
      </w:tr>
      <w:tr w:rsidR="00454958" w:rsidRPr="000D4FC7" w14:paraId="24127A42" w14:textId="77777777" w:rsidTr="00B70F84">
        <w:tc>
          <w:tcPr>
            <w:tcW w:w="2920" w:type="dxa"/>
            <w:tcBorders>
              <w:top w:val="single" w:sz="6" w:space="0" w:color="000000"/>
              <w:left w:val="single" w:sz="6" w:space="0" w:color="000000"/>
              <w:bottom w:val="single" w:sz="6" w:space="0" w:color="000000"/>
              <w:right w:val="single" w:sz="6" w:space="0" w:color="000000"/>
            </w:tcBorders>
            <w:hideMark/>
          </w:tcPr>
          <w:p w14:paraId="6B82ED35" w14:textId="77777777" w:rsidR="00454958" w:rsidRPr="000D4FC7" w:rsidRDefault="00454958" w:rsidP="00B70F84">
            <w:pPr>
              <w:spacing w:before="150" w:after="150" w:line="256" w:lineRule="auto"/>
              <w:textAlignment w:val="baseline"/>
              <w:rPr>
                <w:szCs w:val="22"/>
                <w:lang w:val="uk-UA" w:eastAsia="en-US"/>
              </w:rPr>
            </w:pPr>
            <w:r w:rsidRPr="000D4FC7">
              <w:rPr>
                <w:szCs w:val="22"/>
                <w:lang w:val="uk-UA"/>
              </w:rPr>
              <w:t>Ділові якості</w:t>
            </w:r>
          </w:p>
        </w:tc>
        <w:tc>
          <w:tcPr>
            <w:tcW w:w="6493" w:type="dxa"/>
            <w:tcBorders>
              <w:top w:val="single" w:sz="6" w:space="0" w:color="000000"/>
              <w:left w:val="single" w:sz="6" w:space="0" w:color="000000"/>
              <w:bottom w:val="single" w:sz="6" w:space="0" w:color="000000"/>
              <w:right w:val="single" w:sz="6" w:space="0" w:color="000000"/>
            </w:tcBorders>
            <w:hideMark/>
          </w:tcPr>
          <w:p w14:paraId="18D3066A" w14:textId="77777777" w:rsidR="00454958" w:rsidRPr="000D4FC7" w:rsidRDefault="00454958" w:rsidP="00B70F84">
            <w:pPr>
              <w:shd w:val="clear" w:color="auto" w:fill="FFFFFF"/>
              <w:spacing w:line="254" w:lineRule="auto"/>
              <w:ind w:left="-47" w:right="-63"/>
              <w:textAlignment w:val="baseline"/>
              <w:rPr>
                <w:color w:val="000000"/>
                <w:szCs w:val="22"/>
                <w:lang w:val="uk-UA" w:eastAsia="en-US"/>
              </w:rPr>
            </w:pPr>
            <w:r w:rsidRPr="000D4FC7">
              <w:rPr>
                <w:color w:val="000000"/>
                <w:szCs w:val="22"/>
                <w:lang w:val="uk-UA" w:eastAsia="en-US"/>
              </w:rPr>
              <w:t xml:space="preserve">1) </w:t>
            </w:r>
            <w:r w:rsidRPr="000D4FC7">
              <w:rPr>
                <w:color w:val="000000"/>
                <w:szCs w:val="22"/>
                <w:lang w:val="uk-UA"/>
              </w:rPr>
              <w:t>навички роботи з різними джерелами інформації та з великим об’ємом інформації, здатність швидко переключатися з аналізу одного матеріалу на інший</w:t>
            </w:r>
            <w:r w:rsidRPr="000D4FC7">
              <w:rPr>
                <w:color w:val="000000"/>
                <w:szCs w:val="22"/>
                <w:lang w:val="uk-UA" w:eastAsia="en-US"/>
              </w:rPr>
              <w:t>;</w:t>
            </w:r>
          </w:p>
          <w:p w14:paraId="72A9C33B" w14:textId="77777777" w:rsidR="00454958" w:rsidRPr="000D4FC7" w:rsidRDefault="00454958" w:rsidP="00B70F84">
            <w:pPr>
              <w:shd w:val="clear" w:color="auto" w:fill="FFFFFF"/>
              <w:spacing w:line="254" w:lineRule="auto"/>
              <w:ind w:left="-47" w:right="-63"/>
              <w:textAlignment w:val="baseline"/>
              <w:rPr>
                <w:color w:val="000000"/>
                <w:szCs w:val="22"/>
                <w:lang w:val="uk-UA" w:eastAsia="en-US"/>
              </w:rPr>
            </w:pPr>
            <w:bookmarkStart w:id="0" w:name="n83"/>
            <w:bookmarkStart w:id="1" w:name="n84"/>
            <w:bookmarkStart w:id="2" w:name="n85"/>
            <w:bookmarkEnd w:id="0"/>
            <w:bookmarkEnd w:id="1"/>
            <w:bookmarkEnd w:id="2"/>
            <w:r w:rsidRPr="000D4FC7">
              <w:rPr>
                <w:color w:val="000000"/>
                <w:szCs w:val="22"/>
                <w:lang w:val="uk-UA" w:eastAsia="en-US"/>
              </w:rPr>
              <w:t>2) самоорганізація та орієнтація на розвиток;</w:t>
            </w:r>
          </w:p>
          <w:p w14:paraId="75B3AD82" w14:textId="77777777" w:rsidR="00454958" w:rsidRPr="000D4FC7" w:rsidRDefault="00454958" w:rsidP="00B70F84">
            <w:pPr>
              <w:spacing w:line="256" w:lineRule="auto"/>
              <w:ind w:left="-47" w:right="-63"/>
              <w:textAlignment w:val="baseline"/>
              <w:rPr>
                <w:color w:val="000000"/>
                <w:szCs w:val="22"/>
                <w:lang w:val="uk-UA" w:eastAsia="en-US"/>
              </w:rPr>
            </w:pPr>
            <w:bookmarkStart w:id="3" w:name="n86"/>
            <w:bookmarkStart w:id="4" w:name="n87"/>
            <w:bookmarkStart w:id="5" w:name="n88"/>
            <w:bookmarkEnd w:id="3"/>
            <w:bookmarkEnd w:id="4"/>
            <w:bookmarkEnd w:id="5"/>
            <w:r w:rsidRPr="000D4FC7">
              <w:rPr>
                <w:color w:val="000000"/>
                <w:szCs w:val="22"/>
                <w:lang w:val="uk-UA" w:eastAsia="en-US"/>
              </w:rPr>
              <w:t>3) вміння працювати в стресових ситуаціях;</w:t>
            </w:r>
          </w:p>
          <w:p w14:paraId="091456D5" w14:textId="77777777" w:rsidR="00454958" w:rsidRDefault="00454958" w:rsidP="00B70F84">
            <w:pPr>
              <w:spacing w:line="256" w:lineRule="auto"/>
              <w:ind w:left="-47" w:right="-63"/>
              <w:textAlignment w:val="baseline"/>
              <w:rPr>
                <w:color w:val="000000"/>
                <w:szCs w:val="22"/>
                <w:lang w:val="uk-UA"/>
              </w:rPr>
            </w:pPr>
            <w:r w:rsidRPr="000D4FC7">
              <w:rPr>
                <w:szCs w:val="22"/>
                <w:lang w:val="uk-UA" w:eastAsia="en-US"/>
              </w:rPr>
              <w:t xml:space="preserve">4) </w:t>
            </w:r>
            <w:r w:rsidRPr="000D4FC7">
              <w:rPr>
                <w:color w:val="000000"/>
                <w:szCs w:val="22"/>
                <w:lang w:val="uk-UA"/>
              </w:rPr>
              <w:t>уміння планувати і раціонально використовувати свій робочий час.</w:t>
            </w:r>
          </w:p>
          <w:p w14:paraId="6C53CD91" w14:textId="77777777" w:rsidR="00454958" w:rsidRPr="00854AAC" w:rsidRDefault="00454958" w:rsidP="00B70F84">
            <w:pPr>
              <w:spacing w:line="256" w:lineRule="auto"/>
              <w:ind w:left="-47" w:right="-63"/>
              <w:textAlignment w:val="baseline"/>
              <w:rPr>
                <w:color w:val="000000"/>
                <w:szCs w:val="22"/>
                <w:lang w:val="uk-UA" w:eastAsia="en-US"/>
              </w:rPr>
            </w:pPr>
            <w:r>
              <w:rPr>
                <w:color w:val="000000"/>
                <w:szCs w:val="22"/>
                <w:lang w:val="uk-UA" w:eastAsia="en-US"/>
              </w:rPr>
              <w:t>5</w:t>
            </w:r>
            <w:r w:rsidRPr="00854AAC">
              <w:rPr>
                <w:color w:val="000000"/>
                <w:szCs w:val="22"/>
                <w:lang w:val="uk-UA" w:eastAsia="en-US"/>
              </w:rPr>
              <w:t>) аналітичні здібності;</w:t>
            </w:r>
          </w:p>
          <w:p w14:paraId="6602299C" w14:textId="77777777" w:rsidR="00454958" w:rsidRPr="00854AAC" w:rsidRDefault="00454958" w:rsidP="00B70F84">
            <w:pPr>
              <w:spacing w:line="256" w:lineRule="auto"/>
              <w:ind w:left="-47" w:right="-63"/>
              <w:textAlignment w:val="baseline"/>
              <w:rPr>
                <w:color w:val="000000"/>
                <w:szCs w:val="22"/>
                <w:lang w:val="uk-UA" w:eastAsia="en-US"/>
              </w:rPr>
            </w:pPr>
            <w:r>
              <w:rPr>
                <w:color w:val="000000"/>
                <w:szCs w:val="22"/>
                <w:lang w:val="uk-UA" w:eastAsia="en-US"/>
              </w:rPr>
              <w:t>6</w:t>
            </w:r>
            <w:r w:rsidRPr="00854AAC">
              <w:rPr>
                <w:color w:val="000000"/>
                <w:szCs w:val="22"/>
                <w:lang w:val="uk-UA" w:eastAsia="en-US"/>
              </w:rPr>
              <w:t>) інноваційність та креативність;</w:t>
            </w:r>
          </w:p>
          <w:p w14:paraId="7C034246" w14:textId="77777777" w:rsidR="00454958" w:rsidRPr="000D4FC7" w:rsidRDefault="00454958" w:rsidP="00B70F84">
            <w:pPr>
              <w:spacing w:line="256" w:lineRule="auto"/>
              <w:ind w:left="-47" w:right="-63"/>
              <w:textAlignment w:val="baseline"/>
              <w:rPr>
                <w:color w:val="FF0000"/>
                <w:szCs w:val="22"/>
                <w:lang w:val="uk-UA" w:eastAsia="en-US"/>
              </w:rPr>
            </w:pPr>
            <w:r>
              <w:rPr>
                <w:color w:val="000000"/>
                <w:szCs w:val="22"/>
                <w:lang w:val="uk-UA" w:eastAsia="en-US"/>
              </w:rPr>
              <w:t>7</w:t>
            </w:r>
            <w:r w:rsidRPr="00854AAC">
              <w:rPr>
                <w:color w:val="000000"/>
                <w:szCs w:val="22"/>
                <w:lang w:val="uk-UA" w:eastAsia="en-US"/>
              </w:rPr>
              <w:t>) дипломатичність та гнучкість</w:t>
            </w:r>
            <w:r>
              <w:rPr>
                <w:color w:val="000000"/>
                <w:szCs w:val="22"/>
                <w:lang w:val="uk-UA" w:eastAsia="en-US"/>
              </w:rPr>
              <w:t>.</w:t>
            </w:r>
          </w:p>
        </w:tc>
      </w:tr>
      <w:tr w:rsidR="00454958" w:rsidRPr="000D4FC7" w14:paraId="6565FA04" w14:textId="77777777" w:rsidTr="00B70F84">
        <w:trPr>
          <w:trHeight w:val="262"/>
        </w:trPr>
        <w:tc>
          <w:tcPr>
            <w:tcW w:w="2920" w:type="dxa"/>
            <w:tcBorders>
              <w:top w:val="single" w:sz="6" w:space="0" w:color="000000"/>
              <w:left w:val="single" w:sz="6" w:space="0" w:color="000000"/>
              <w:bottom w:val="single" w:sz="6" w:space="0" w:color="000000"/>
              <w:right w:val="single" w:sz="6" w:space="0" w:color="000000"/>
            </w:tcBorders>
          </w:tcPr>
          <w:p w14:paraId="73E8EF25" w14:textId="77777777" w:rsidR="00454958" w:rsidRPr="000D4FC7" w:rsidRDefault="00454958" w:rsidP="00B70F84">
            <w:pPr>
              <w:spacing w:before="150" w:after="150" w:line="256" w:lineRule="auto"/>
              <w:textAlignment w:val="baseline"/>
              <w:rPr>
                <w:szCs w:val="22"/>
                <w:lang w:val="uk-UA"/>
              </w:rPr>
            </w:pPr>
            <w:r w:rsidRPr="000D4FC7">
              <w:rPr>
                <w:szCs w:val="22"/>
                <w:lang w:val="uk-UA"/>
              </w:rPr>
              <w:t>Цифрова грамотність</w:t>
            </w:r>
          </w:p>
        </w:tc>
        <w:tc>
          <w:tcPr>
            <w:tcW w:w="6493" w:type="dxa"/>
            <w:tcBorders>
              <w:top w:val="single" w:sz="6" w:space="0" w:color="000000"/>
              <w:left w:val="single" w:sz="6" w:space="0" w:color="000000"/>
              <w:bottom w:val="single" w:sz="6" w:space="0" w:color="000000"/>
              <w:right w:val="single" w:sz="6" w:space="0" w:color="000000"/>
            </w:tcBorders>
          </w:tcPr>
          <w:p w14:paraId="4A2B4EFC" w14:textId="77777777" w:rsidR="00454958" w:rsidRPr="000D4FC7" w:rsidRDefault="00454958" w:rsidP="00B70F84">
            <w:pPr>
              <w:shd w:val="clear" w:color="auto" w:fill="FFFFFF"/>
              <w:ind w:left="-47" w:right="-63"/>
              <w:jc w:val="both"/>
              <w:textAlignment w:val="baseline"/>
              <w:rPr>
                <w:szCs w:val="22"/>
                <w:lang w:val="uk-UA"/>
              </w:rPr>
            </w:pPr>
            <w:r w:rsidRPr="000D4FC7">
              <w:rPr>
                <w:szCs w:val="22"/>
                <w:lang w:val="uk-UA"/>
              </w:rPr>
              <w:t>1) володіння комп’ютером – рівень досвідченого користувача;</w:t>
            </w:r>
          </w:p>
          <w:p w14:paraId="7A81ECCA" w14:textId="77777777" w:rsidR="00454958" w:rsidRPr="000D4FC7" w:rsidRDefault="00454958" w:rsidP="00B70F84">
            <w:pPr>
              <w:shd w:val="clear" w:color="auto" w:fill="FFFFFF"/>
              <w:spacing w:line="254" w:lineRule="auto"/>
              <w:ind w:left="-47" w:right="-63"/>
              <w:textAlignment w:val="baseline"/>
              <w:rPr>
                <w:color w:val="000000"/>
                <w:szCs w:val="22"/>
                <w:lang w:val="uk-UA" w:eastAsia="en-US"/>
              </w:rPr>
            </w:pPr>
            <w:r w:rsidRPr="000D4FC7">
              <w:rPr>
                <w:szCs w:val="22"/>
                <w:lang w:val="uk-UA"/>
              </w:rPr>
              <w:t>2) використання офісної техніки на рівні досвідченого користувача.</w:t>
            </w:r>
          </w:p>
        </w:tc>
      </w:tr>
      <w:tr w:rsidR="00454958" w:rsidRPr="000D4FC7" w14:paraId="5D3F826E" w14:textId="77777777" w:rsidTr="00B70F84">
        <w:trPr>
          <w:trHeight w:val="410"/>
        </w:trPr>
        <w:tc>
          <w:tcPr>
            <w:tcW w:w="9413" w:type="dxa"/>
            <w:gridSpan w:val="2"/>
            <w:tcBorders>
              <w:top w:val="single" w:sz="6" w:space="0" w:color="000000"/>
              <w:left w:val="single" w:sz="6" w:space="0" w:color="000000"/>
              <w:bottom w:val="single" w:sz="6" w:space="0" w:color="000000"/>
            </w:tcBorders>
            <w:vAlign w:val="center"/>
          </w:tcPr>
          <w:p w14:paraId="14355661" w14:textId="77777777" w:rsidR="00454958" w:rsidRPr="000D4FC7" w:rsidRDefault="00454958" w:rsidP="00B70F84">
            <w:pPr>
              <w:spacing w:line="256" w:lineRule="auto"/>
              <w:jc w:val="center"/>
              <w:textAlignment w:val="baseline"/>
              <w:rPr>
                <w:szCs w:val="22"/>
                <w:lang w:val="uk-UA" w:eastAsia="en-US"/>
              </w:rPr>
            </w:pPr>
            <w:r w:rsidRPr="000D4FC7">
              <w:rPr>
                <w:szCs w:val="22"/>
                <w:lang w:val="uk-UA" w:eastAsia="en-US"/>
              </w:rPr>
              <w:t>Професійні знання</w:t>
            </w:r>
          </w:p>
        </w:tc>
      </w:tr>
      <w:tr w:rsidR="00454958" w:rsidRPr="000D4FC7" w14:paraId="4CD2DE0F" w14:textId="77777777" w:rsidTr="00B70F84">
        <w:trPr>
          <w:trHeight w:val="284"/>
        </w:trPr>
        <w:tc>
          <w:tcPr>
            <w:tcW w:w="2920" w:type="dxa"/>
            <w:tcBorders>
              <w:top w:val="single" w:sz="6" w:space="0" w:color="000000"/>
              <w:left w:val="single" w:sz="6" w:space="0" w:color="000000"/>
              <w:bottom w:val="single" w:sz="6" w:space="0" w:color="000000"/>
              <w:right w:val="single" w:sz="6" w:space="0" w:color="000000"/>
            </w:tcBorders>
          </w:tcPr>
          <w:p w14:paraId="687BA2D4" w14:textId="77777777" w:rsidR="00454958" w:rsidRPr="000D4FC7" w:rsidRDefault="00454958" w:rsidP="00B70F84">
            <w:pPr>
              <w:jc w:val="center"/>
              <w:textAlignment w:val="baseline"/>
              <w:rPr>
                <w:szCs w:val="22"/>
                <w:lang w:val="uk-UA" w:eastAsia="en-US"/>
              </w:rPr>
            </w:pPr>
            <w:r w:rsidRPr="000D4FC7">
              <w:rPr>
                <w:color w:val="000000"/>
                <w:szCs w:val="22"/>
                <w:lang w:val="uk-UA" w:eastAsia="en-US"/>
              </w:rPr>
              <w:t>Вимога</w:t>
            </w:r>
          </w:p>
        </w:tc>
        <w:tc>
          <w:tcPr>
            <w:tcW w:w="6493" w:type="dxa"/>
            <w:tcBorders>
              <w:top w:val="single" w:sz="6" w:space="0" w:color="000000"/>
              <w:left w:val="single" w:sz="6" w:space="0" w:color="000000"/>
              <w:bottom w:val="single" w:sz="6" w:space="0" w:color="000000"/>
              <w:right w:val="single" w:sz="6" w:space="0" w:color="000000"/>
            </w:tcBorders>
          </w:tcPr>
          <w:p w14:paraId="6A229C4B" w14:textId="77777777" w:rsidR="00454958" w:rsidRPr="000D4FC7" w:rsidRDefault="00454958" w:rsidP="00B70F84">
            <w:pPr>
              <w:jc w:val="center"/>
              <w:textAlignment w:val="baseline"/>
              <w:rPr>
                <w:szCs w:val="22"/>
                <w:lang w:val="uk-UA" w:eastAsia="en-US"/>
              </w:rPr>
            </w:pPr>
            <w:r w:rsidRPr="000D4FC7">
              <w:rPr>
                <w:color w:val="000000"/>
                <w:szCs w:val="22"/>
                <w:lang w:val="uk-UA" w:eastAsia="en-US"/>
              </w:rPr>
              <w:t>Компоненти вимоги</w:t>
            </w:r>
          </w:p>
        </w:tc>
      </w:tr>
      <w:tr w:rsidR="00454958" w:rsidRPr="000D4FC7" w14:paraId="5695A4CF" w14:textId="77777777" w:rsidTr="00B70F84">
        <w:tc>
          <w:tcPr>
            <w:tcW w:w="2920" w:type="dxa"/>
            <w:tcBorders>
              <w:top w:val="single" w:sz="6" w:space="0" w:color="000000"/>
              <w:left w:val="single" w:sz="6" w:space="0" w:color="000000"/>
              <w:bottom w:val="single" w:sz="6" w:space="0" w:color="000000"/>
              <w:right w:val="single" w:sz="6" w:space="0" w:color="000000"/>
            </w:tcBorders>
            <w:hideMark/>
          </w:tcPr>
          <w:p w14:paraId="509DC61B" w14:textId="77777777" w:rsidR="00454958" w:rsidRPr="000D4FC7" w:rsidRDefault="00454958" w:rsidP="00B70F84">
            <w:pPr>
              <w:spacing w:before="80" w:after="80" w:line="254" w:lineRule="auto"/>
              <w:textAlignment w:val="baseline"/>
              <w:rPr>
                <w:szCs w:val="22"/>
                <w:lang w:val="uk-UA" w:eastAsia="en-US"/>
              </w:rPr>
            </w:pPr>
            <w:r w:rsidRPr="000D4FC7">
              <w:rPr>
                <w:color w:val="000000"/>
                <w:szCs w:val="22"/>
                <w:lang w:val="uk-UA" w:eastAsia="en-US"/>
              </w:rPr>
              <w:t>Знання законодавства</w:t>
            </w:r>
          </w:p>
        </w:tc>
        <w:tc>
          <w:tcPr>
            <w:tcW w:w="6493" w:type="dxa"/>
            <w:tcBorders>
              <w:top w:val="single" w:sz="6" w:space="0" w:color="000000"/>
              <w:left w:val="single" w:sz="6" w:space="0" w:color="000000"/>
              <w:bottom w:val="single" w:sz="6" w:space="0" w:color="000000"/>
              <w:right w:val="single" w:sz="6" w:space="0" w:color="000000"/>
            </w:tcBorders>
          </w:tcPr>
          <w:p w14:paraId="60FC8D3E"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1) Конституція України;</w:t>
            </w:r>
          </w:p>
          <w:p w14:paraId="53C3805A"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2) Закон України «Про державну службу»;</w:t>
            </w:r>
          </w:p>
          <w:p w14:paraId="0E1FEE11"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3) Закон України «Про запобігання корупції»;</w:t>
            </w:r>
          </w:p>
          <w:p w14:paraId="79FCAED4"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4) Кодекс адміністративного судочинства України;</w:t>
            </w:r>
          </w:p>
          <w:p w14:paraId="6DCC051B"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5) Закон України «Про доступ до публічної інформації»;</w:t>
            </w:r>
          </w:p>
          <w:p w14:paraId="46ECD405"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6) Закон України «Про судовий збір»;</w:t>
            </w:r>
          </w:p>
          <w:p w14:paraId="068E9D5C"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7) Положення про автоматизовану систему документообігу суду;</w:t>
            </w:r>
          </w:p>
          <w:p w14:paraId="28378839" w14:textId="77777777" w:rsidR="00454958" w:rsidRPr="00454958" w:rsidRDefault="00454958" w:rsidP="00323114">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8) Порядок ведення Єдиного державного реєстру судових рішень;</w:t>
            </w:r>
          </w:p>
          <w:p w14:paraId="6C8F7558" w14:textId="7571B637" w:rsidR="00454958" w:rsidRPr="000D4FC7" w:rsidRDefault="00454958" w:rsidP="00454958">
            <w:pPr>
              <w:pStyle w:val="Style1"/>
              <w:widowControl/>
              <w:tabs>
                <w:tab w:val="left" w:pos="1032"/>
              </w:tabs>
              <w:spacing w:line="240" w:lineRule="auto"/>
              <w:ind w:left="-47" w:right="-49" w:firstLine="0"/>
              <w:jc w:val="left"/>
              <w:rPr>
                <w:sz w:val="22"/>
                <w:szCs w:val="22"/>
                <w:lang w:val="uk-UA" w:eastAsia="en-US"/>
              </w:rPr>
            </w:pPr>
            <w:r w:rsidRPr="00454958">
              <w:rPr>
                <w:sz w:val="22"/>
                <w:szCs w:val="22"/>
                <w:lang w:val="uk-UA" w:eastAsia="en-US"/>
              </w:rPr>
              <w:t>9) Інструкція з діловодства в місцевих та апеляційних судах України.</w:t>
            </w:r>
          </w:p>
        </w:tc>
      </w:tr>
    </w:tbl>
    <w:p w14:paraId="668B5564" w14:textId="77777777" w:rsidR="00544A22" w:rsidRPr="00454958" w:rsidRDefault="00544A22" w:rsidP="00544A22">
      <w:pPr>
        <w:spacing w:line="259" w:lineRule="auto"/>
        <w:rPr>
          <w:sz w:val="24"/>
          <w:szCs w:val="24"/>
        </w:rPr>
      </w:pPr>
    </w:p>
    <w:sectPr w:rsidR="00544A22" w:rsidRPr="00454958" w:rsidSect="00534B58">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4CBF"/>
    <w:multiLevelType w:val="hybridMultilevel"/>
    <w:tmpl w:val="2D0C9EB4"/>
    <w:lvl w:ilvl="0" w:tplc="4D68F40C">
      <w:start w:val="1"/>
      <w:numFmt w:val="decimal"/>
      <w:lvlText w:val="%1."/>
      <w:lvlJc w:val="left"/>
      <w:pPr>
        <w:ind w:left="1170" w:hanging="465"/>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134A24ED"/>
    <w:multiLevelType w:val="hybridMultilevel"/>
    <w:tmpl w:val="894A69D2"/>
    <w:lvl w:ilvl="0" w:tplc="D3863A94">
      <w:start w:val="1"/>
      <w:numFmt w:val="bullet"/>
      <w:lvlText w:val="-"/>
      <w:lvlJc w:val="left"/>
      <w:pPr>
        <w:ind w:left="1220" w:hanging="360"/>
      </w:pPr>
      <w:rPr>
        <w:rFonts w:ascii="Times New Roman" w:hAnsi="Times New Roman" w:cs="Times New Roman"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2" w15:restartNumberingAfterBreak="0">
    <w:nsid w:val="13FD72A2"/>
    <w:multiLevelType w:val="hybridMultilevel"/>
    <w:tmpl w:val="0A084224"/>
    <w:lvl w:ilvl="0" w:tplc="941443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CBC1526"/>
    <w:multiLevelType w:val="hybridMultilevel"/>
    <w:tmpl w:val="52F84A94"/>
    <w:lvl w:ilvl="0" w:tplc="E2768060">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4" w15:restartNumberingAfterBreak="0">
    <w:nsid w:val="3A1A455F"/>
    <w:multiLevelType w:val="hybridMultilevel"/>
    <w:tmpl w:val="8A624D70"/>
    <w:lvl w:ilvl="0" w:tplc="158ACEF0">
      <w:start w:val="1"/>
      <w:numFmt w:val="decimal"/>
      <w:lvlText w:val="%1."/>
      <w:lvlJc w:val="left"/>
      <w:pPr>
        <w:ind w:left="375" w:hanging="360"/>
      </w:pPr>
      <w:rPr>
        <w:rFonts w:hint="default"/>
      </w:rPr>
    </w:lvl>
    <w:lvl w:ilvl="1" w:tplc="04220019" w:tentative="1">
      <w:start w:val="1"/>
      <w:numFmt w:val="lowerLetter"/>
      <w:lvlText w:val="%2."/>
      <w:lvlJc w:val="left"/>
      <w:pPr>
        <w:ind w:left="1095" w:hanging="360"/>
      </w:pPr>
    </w:lvl>
    <w:lvl w:ilvl="2" w:tplc="0422001B" w:tentative="1">
      <w:start w:val="1"/>
      <w:numFmt w:val="lowerRoman"/>
      <w:lvlText w:val="%3."/>
      <w:lvlJc w:val="right"/>
      <w:pPr>
        <w:ind w:left="1815" w:hanging="180"/>
      </w:pPr>
    </w:lvl>
    <w:lvl w:ilvl="3" w:tplc="0422000F" w:tentative="1">
      <w:start w:val="1"/>
      <w:numFmt w:val="decimal"/>
      <w:lvlText w:val="%4."/>
      <w:lvlJc w:val="left"/>
      <w:pPr>
        <w:ind w:left="2535" w:hanging="360"/>
      </w:pPr>
    </w:lvl>
    <w:lvl w:ilvl="4" w:tplc="04220019" w:tentative="1">
      <w:start w:val="1"/>
      <w:numFmt w:val="lowerLetter"/>
      <w:lvlText w:val="%5."/>
      <w:lvlJc w:val="left"/>
      <w:pPr>
        <w:ind w:left="3255" w:hanging="360"/>
      </w:pPr>
    </w:lvl>
    <w:lvl w:ilvl="5" w:tplc="0422001B" w:tentative="1">
      <w:start w:val="1"/>
      <w:numFmt w:val="lowerRoman"/>
      <w:lvlText w:val="%6."/>
      <w:lvlJc w:val="right"/>
      <w:pPr>
        <w:ind w:left="3975" w:hanging="180"/>
      </w:pPr>
    </w:lvl>
    <w:lvl w:ilvl="6" w:tplc="0422000F" w:tentative="1">
      <w:start w:val="1"/>
      <w:numFmt w:val="decimal"/>
      <w:lvlText w:val="%7."/>
      <w:lvlJc w:val="left"/>
      <w:pPr>
        <w:ind w:left="4695" w:hanging="360"/>
      </w:pPr>
    </w:lvl>
    <w:lvl w:ilvl="7" w:tplc="04220019" w:tentative="1">
      <w:start w:val="1"/>
      <w:numFmt w:val="lowerLetter"/>
      <w:lvlText w:val="%8."/>
      <w:lvlJc w:val="left"/>
      <w:pPr>
        <w:ind w:left="5415" w:hanging="360"/>
      </w:pPr>
    </w:lvl>
    <w:lvl w:ilvl="8" w:tplc="0422001B" w:tentative="1">
      <w:start w:val="1"/>
      <w:numFmt w:val="lowerRoman"/>
      <w:lvlText w:val="%9."/>
      <w:lvlJc w:val="right"/>
      <w:pPr>
        <w:ind w:left="6135" w:hanging="180"/>
      </w:pPr>
    </w:lvl>
  </w:abstractNum>
  <w:abstractNum w:abstractNumId="5" w15:restartNumberingAfterBreak="0">
    <w:nsid w:val="4A863AF5"/>
    <w:multiLevelType w:val="hybridMultilevel"/>
    <w:tmpl w:val="AFB66906"/>
    <w:lvl w:ilvl="0" w:tplc="10EA4E26">
      <w:start w:val="1"/>
      <w:numFmt w:val="decimal"/>
      <w:lvlText w:val="%1."/>
      <w:lvlJc w:val="left"/>
      <w:pPr>
        <w:ind w:left="6314" w:hanging="360"/>
      </w:pPr>
    </w:lvl>
    <w:lvl w:ilvl="1" w:tplc="04190019">
      <w:start w:val="1"/>
      <w:numFmt w:val="lowerLetter"/>
      <w:lvlText w:val="%2."/>
      <w:lvlJc w:val="left"/>
      <w:pPr>
        <w:ind w:left="7176" w:hanging="360"/>
      </w:pPr>
    </w:lvl>
    <w:lvl w:ilvl="2" w:tplc="0419001B">
      <w:start w:val="1"/>
      <w:numFmt w:val="lowerRoman"/>
      <w:lvlText w:val="%3."/>
      <w:lvlJc w:val="right"/>
      <w:pPr>
        <w:ind w:left="7896" w:hanging="180"/>
      </w:pPr>
    </w:lvl>
    <w:lvl w:ilvl="3" w:tplc="0419000F">
      <w:start w:val="1"/>
      <w:numFmt w:val="decimal"/>
      <w:lvlText w:val="%4."/>
      <w:lvlJc w:val="left"/>
      <w:pPr>
        <w:ind w:left="928" w:hanging="360"/>
      </w:pPr>
    </w:lvl>
    <w:lvl w:ilvl="4" w:tplc="04190019">
      <w:start w:val="1"/>
      <w:numFmt w:val="lowerLetter"/>
      <w:lvlText w:val="%5."/>
      <w:lvlJc w:val="left"/>
      <w:pPr>
        <w:ind w:left="9336" w:hanging="360"/>
      </w:pPr>
    </w:lvl>
    <w:lvl w:ilvl="5" w:tplc="0419001B">
      <w:start w:val="1"/>
      <w:numFmt w:val="lowerRoman"/>
      <w:lvlText w:val="%6."/>
      <w:lvlJc w:val="right"/>
      <w:pPr>
        <w:ind w:left="10056" w:hanging="180"/>
      </w:pPr>
    </w:lvl>
    <w:lvl w:ilvl="6" w:tplc="0419000F">
      <w:start w:val="1"/>
      <w:numFmt w:val="decimal"/>
      <w:lvlText w:val="%7."/>
      <w:lvlJc w:val="left"/>
      <w:pPr>
        <w:ind w:left="10776" w:hanging="360"/>
      </w:pPr>
    </w:lvl>
    <w:lvl w:ilvl="7" w:tplc="04190019">
      <w:start w:val="1"/>
      <w:numFmt w:val="lowerLetter"/>
      <w:lvlText w:val="%8."/>
      <w:lvlJc w:val="left"/>
      <w:pPr>
        <w:ind w:left="11496" w:hanging="360"/>
      </w:pPr>
    </w:lvl>
    <w:lvl w:ilvl="8" w:tplc="0419001B">
      <w:start w:val="1"/>
      <w:numFmt w:val="lowerRoman"/>
      <w:lvlText w:val="%9."/>
      <w:lvlJc w:val="right"/>
      <w:pPr>
        <w:ind w:left="12216" w:hanging="180"/>
      </w:pPr>
    </w:lvl>
  </w:abstractNum>
  <w:abstractNum w:abstractNumId="6" w15:restartNumberingAfterBreak="0">
    <w:nsid w:val="4FAB1FA9"/>
    <w:multiLevelType w:val="multilevel"/>
    <w:tmpl w:val="ED3EE1F0"/>
    <w:lvl w:ilvl="0">
      <w:start w:val="1"/>
      <w:numFmt w:val="decimal"/>
      <w:lvlText w:val="%1."/>
      <w:lvlJc w:val="left"/>
      <w:pPr>
        <w:ind w:left="360" w:hanging="360"/>
      </w:pPr>
    </w:lvl>
    <w:lvl w:ilvl="1">
      <w:start w:val="1"/>
      <w:numFmt w:val="decimal"/>
      <w:lvlText w:val="%2."/>
      <w:lvlJc w:val="center"/>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B9268D"/>
    <w:multiLevelType w:val="hybridMultilevel"/>
    <w:tmpl w:val="E5A483B6"/>
    <w:lvl w:ilvl="0" w:tplc="BBFC231A">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8" w15:restartNumberingAfterBreak="0">
    <w:nsid w:val="5DEB47F5"/>
    <w:multiLevelType w:val="hybridMultilevel"/>
    <w:tmpl w:val="9DF2DDAA"/>
    <w:lvl w:ilvl="0" w:tplc="0BCAA5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58F69F7"/>
    <w:multiLevelType w:val="hybridMultilevel"/>
    <w:tmpl w:val="775099A0"/>
    <w:lvl w:ilvl="0" w:tplc="6C6C07F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5CF1024"/>
    <w:multiLevelType w:val="hybridMultilevel"/>
    <w:tmpl w:val="5DA282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0857EC5"/>
    <w:multiLevelType w:val="hybridMultilevel"/>
    <w:tmpl w:val="87B825AC"/>
    <w:lvl w:ilvl="0" w:tplc="10EA4E26">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9"/>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0"/>
  </w:num>
  <w:num w:numId="11">
    <w:abstractNumId w:val="3"/>
  </w:num>
  <w:num w:numId="1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68E"/>
    <w:rsid w:val="000005F2"/>
    <w:rsid w:val="00004AD1"/>
    <w:rsid w:val="00006371"/>
    <w:rsid w:val="00011326"/>
    <w:rsid w:val="000138C8"/>
    <w:rsid w:val="00013B42"/>
    <w:rsid w:val="0001791A"/>
    <w:rsid w:val="00021480"/>
    <w:rsid w:val="000226E3"/>
    <w:rsid w:val="00023349"/>
    <w:rsid w:val="0002368F"/>
    <w:rsid w:val="000266E2"/>
    <w:rsid w:val="000277B1"/>
    <w:rsid w:val="00036EE3"/>
    <w:rsid w:val="00037616"/>
    <w:rsid w:val="000436BF"/>
    <w:rsid w:val="000460DD"/>
    <w:rsid w:val="000518BD"/>
    <w:rsid w:val="00052645"/>
    <w:rsid w:val="00052D0F"/>
    <w:rsid w:val="00055BA0"/>
    <w:rsid w:val="0006050C"/>
    <w:rsid w:val="00062863"/>
    <w:rsid w:val="00072E93"/>
    <w:rsid w:val="0008152E"/>
    <w:rsid w:val="0008301A"/>
    <w:rsid w:val="0008634D"/>
    <w:rsid w:val="0008702F"/>
    <w:rsid w:val="000873F0"/>
    <w:rsid w:val="00091958"/>
    <w:rsid w:val="000A206A"/>
    <w:rsid w:val="000A20BC"/>
    <w:rsid w:val="000A6A46"/>
    <w:rsid w:val="000A6CAA"/>
    <w:rsid w:val="000A77B8"/>
    <w:rsid w:val="000B1C89"/>
    <w:rsid w:val="000C0222"/>
    <w:rsid w:val="000C4ABD"/>
    <w:rsid w:val="000C4D30"/>
    <w:rsid w:val="000C4D5B"/>
    <w:rsid w:val="000C5024"/>
    <w:rsid w:val="000C798E"/>
    <w:rsid w:val="000D0308"/>
    <w:rsid w:val="000D321E"/>
    <w:rsid w:val="000D4C75"/>
    <w:rsid w:val="000D4FC7"/>
    <w:rsid w:val="000D53C1"/>
    <w:rsid w:val="000D5D60"/>
    <w:rsid w:val="000D7057"/>
    <w:rsid w:val="000D72F2"/>
    <w:rsid w:val="000E5A1B"/>
    <w:rsid w:val="000E5D05"/>
    <w:rsid w:val="000E6912"/>
    <w:rsid w:val="000E793E"/>
    <w:rsid w:val="000E7FFC"/>
    <w:rsid w:val="000F0D0D"/>
    <w:rsid w:val="000F193B"/>
    <w:rsid w:val="00107202"/>
    <w:rsid w:val="0011399A"/>
    <w:rsid w:val="00116734"/>
    <w:rsid w:val="00122ED7"/>
    <w:rsid w:val="00124B90"/>
    <w:rsid w:val="00127EEE"/>
    <w:rsid w:val="001329DF"/>
    <w:rsid w:val="00135FC5"/>
    <w:rsid w:val="001364CD"/>
    <w:rsid w:val="00136AB9"/>
    <w:rsid w:val="00140D2A"/>
    <w:rsid w:val="0014360D"/>
    <w:rsid w:val="001441DA"/>
    <w:rsid w:val="00144605"/>
    <w:rsid w:val="00146CFA"/>
    <w:rsid w:val="00151F6C"/>
    <w:rsid w:val="00160035"/>
    <w:rsid w:val="00161274"/>
    <w:rsid w:val="0016172A"/>
    <w:rsid w:val="001626C0"/>
    <w:rsid w:val="00162BD5"/>
    <w:rsid w:val="00163167"/>
    <w:rsid w:val="00164452"/>
    <w:rsid w:val="00167062"/>
    <w:rsid w:val="00171B39"/>
    <w:rsid w:val="001725D7"/>
    <w:rsid w:val="00174D75"/>
    <w:rsid w:val="00175B2D"/>
    <w:rsid w:val="001811FD"/>
    <w:rsid w:val="00191B63"/>
    <w:rsid w:val="00193E57"/>
    <w:rsid w:val="00195B59"/>
    <w:rsid w:val="001A1E63"/>
    <w:rsid w:val="001A1EF0"/>
    <w:rsid w:val="001A4679"/>
    <w:rsid w:val="001A7FB1"/>
    <w:rsid w:val="001B1622"/>
    <w:rsid w:val="001B1DC1"/>
    <w:rsid w:val="001B2204"/>
    <w:rsid w:val="001B258A"/>
    <w:rsid w:val="001B368C"/>
    <w:rsid w:val="001C4E15"/>
    <w:rsid w:val="001C7C43"/>
    <w:rsid w:val="001D0B14"/>
    <w:rsid w:val="001D1930"/>
    <w:rsid w:val="001D6F7A"/>
    <w:rsid w:val="001E2711"/>
    <w:rsid w:val="001E36B0"/>
    <w:rsid w:val="001F5519"/>
    <w:rsid w:val="001F5A44"/>
    <w:rsid w:val="001F6C4A"/>
    <w:rsid w:val="00201AB1"/>
    <w:rsid w:val="0020392E"/>
    <w:rsid w:val="00203CBF"/>
    <w:rsid w:val="00206C46"/>
    <w:rsid w:val="00211DF1"/>
    <w:rsid w:val="00212097"/>
    <w:rsid w:val="00214470"/>
    <w:rsid w:val="00214907"/>
    <w:rsid w:val="00215E82"/>
    <w:rsid w:val="00221B29"/>
    <w:rsid w:val="00221D6A"/>
    <w:rsid w:val="00222987"/>
    <w:rsid w:val="00246EB8"/>
    <w:rsid w:val="00247571"/>
    <w:rsid w:val="00247F51"/>
    <w:rsid w:val="00250055"/>
    <w:rsid w:val="00250966"/>
    <w:rsid w:val="0025096E"/>
    <w:rsid w:val="0025314F"/>
    <w:rsid w:val="00255DFB"/>
    <w:rsid w:val="00260F40"/>
    <w:rsid w:val="00261585"/>
    <w:rsid w:val="00266EB5"/>
    <w:rsid w:val="0027262D"/>
    <w:rsid w:val="002738FB"/>
    <w:rsid w:val="00287F87"/>
    <w:rsid w:val="00297192"/>
    <w:rsid w:val="002A02A7"/>
    <w:rsid w:val="002A23BF"/>
    <w:rsid w:val="002A3CBD"/>
    <w:rsid w:val="002A4744"/>
    <w:rsid w:val="002B4DE2"/>
    <w:rsid w:val="002C0971"/>
    <w:rsid w:val="002D1784"/>
    <w:rsid w:val="002D2E92"/>
    <w:rsid w:val="002D5BA2"/>
    <w:rsid w:val="002D7351"/>
    <w:rsid w:val="002E10E7"/>
    <w:rsid w:val="002E11A1"/>
    <w:rsid w:val="002F0C2D"/>
    <w:rsid w:val="00301D98"/>
    <w:rsid w:val="00302027"/>
    <w:rsid w:val="00303327"/>
    <w:rsid w:val="003042ED"/>
    <w:rsid w:val="00306B08"/>
    <w:rsid w:val="00306C59"/>
    <w:rsid w:val="00314515"/>
    <w:rsid w:val="0031668A"/>
    <w:rsid w:val="0032039F"/>
    <w:rsid w:val="00323114"/>
    <w:rsid w:val="00326BBE"/>
    <w:rsid w:val="00330C22"/>
    <w:rsid w:val="00331E78"/>
    <w:rsid w:val="003337E5"/>
    <w:rsid w:val="003401D7"/>
    <w:rsid w:val="00343564"/>
    <w:rsid w:val="00345DCE"/>
    <w:rsid w:val="00352567"/>
    <w:rsid w:val="00357C9F"/>
    <w:rsid w:val="00360E6C"/>
    <w:rsid w:val="00364765"/>
    <w:rsid w:val="0036584D"/>
    <w:rsid w:val="003667E0"/>
    <w:rsid w:val="00370869"/>
    <w:rsid w:val="00375088"/>
    <w:rsid w:val="003759C3"/>
    <w:rsid w:val="00375B9C"/>
    <w:rsid w:val="00376377"/>
    <w:rsid w:val="00376AFE"/>
    <w:rsid w:val="003861A6"/>
    <w:rsid w:val="00390117"/>
    <w:rsid w:val="00394901"/>
    <w:rsid w:val="003972F2"/>
    <w:rsid w:val="003A066B"/>
    <w:rsid w:val="003A5188"/>
    <w:rsid w:val="003C4960"/>
    <w:rsid w:val="003D1EF5"/>
    <w:rsid w:val="003D3053"/>
    <w:rsid w:val="003D74A9"/>
    <w:rsid w:val="003E693B"/>
    <w:rsid w:val="003F63BC"/>
    <w:rsid w:val="004019F2"/>
    <w:rsid w:val="00402409"/>
    <w:rsid w:val="0040270A"/>
    <w:rsid w:val="0040415A"/>
    <w:rsid w:val="004046D1"/>
    <w:rsid w:val="0041487A"/>
    <w:rsid w:val="004311A8"/>
    <w:rsid w:val="00434AF0"/>
    <w:rsid w:val="00436E97"/>
    <w:rsid w:val="0043774A"/>
    <w:rsid w:val="00443D20"/>
    <w:rsid w:val="0044487E"/>
    <w:rsid w:val="004451BB"/>
    <w:rsid w:val="00450DA1"/>
    <w:rsid w:val="00452C0B"/>
    <w:rsid w:val="00454958"/>
    <w:rsid w:val="00464D81"/>
    <w:rsid w:val="0046664C"/>
    <w:rsid w:val="00471C60"/>
    <w:rsid w:val="004816B0"/>
    <w:rsid w:val="004819D5"/>
    <w:rsid w:val="0048204A"/>
    <w:rsid w:val="00482A49"/>
    <w:rsid w:val="00487B59"/>
    <w:rsid w:val="00492139"/>
    <w:rsid w:val="00494F41"/>
    <w:rsid w:val="00495CB7"/>
    <w:rsid w:val="004969AF"/>
    <w:rsid w:val="004B19DA"/>
    <w:rsid w:val="004B550B"/>
    <w:rsid w:val="004C3A7C"/>
    <w:rsid w:val="004C6584"/>
    <w:rsid w:val="004D07E9"/>
    <w:rsid w:val="004D165D"/>
    <w:rsid w:val="004E046E"/>
    <w:rsid w:val="004E3A67"/>
    <w:rsid w:val="004E3D2E"/>
    <w:rsid w:val="004E410E"/>
    <w:rsid w:val="004E4992"/>
    <w:rsid w:val="004E5638"/>
    <w:rsid w:val="004E686C"/>
    <w:rsid w:val="004F1B9C"/>
    <w:rsid w:val="004F2145"/>
    <w:rsid w:val="004F2D5B"/>
    <w:rsid w:val="004F4D8C"/>
    <w:rsid w:val="00500231"/>
    <w:rsid w:val="00501CB4"/>
    <w:rsid w:val="0050276E"/>
    <w:rsid w:val="00504C30"/>
    <w:rsid w:val="00504F1B"/>
    <w:rsid w:val="00511267"/>
    <w:rsid w:val="00513010"/>
    <w:rsid w:val="00513967"/>
    <w:rsid w:val="00515473"/>
    <w:rsid w:val="00516FCC"/>
    <w:rsid w:val="005273E4"/>
    <w:rsid w:val="00530F94"/>
    <w:rsid w:val="00534B58"/>
    <w:rsid w:val="00537661"/>
    <w:rsid w:val="00537F3A"/>
    <w:rsid w:val="0054043D"/>
    <w:rsid w:val="00544A22"/>
    <w:rsid w:val="00554661"/>
    <w:rsid w:val="005600AA"/>
    <w:rsid w:val="00560E93"/>
    <w:rsid w:val="00565D31"/>
    <w:rsid w:val="00575602"/>
    <w:rsid w:val="0057707B"/>
    <w:rsid w:val="005814A6"/>
    <w:rsid w:val="00581B2C"/>
    <w:rsid w:val="00583268"/>
    <w:rsid w:val="00586209"/>
    <w:rsid w:val="00590CDD"/>
    <w:rsid w:val="00591272"/>
    <w:rsid w:val="005A11B6"/>
    <w:rsid w:val="005C0F27"/>
    <w:rsid w:val="005C2A3F"/>
    <w:rsid w:val="005C7EEC"/>
    <w:rsid w:val="005D4A6A"/>
    <w:rsid w:val="005D5496"/>
    <w:rsid w:val="005D65DB"/>
    <w:rsid w:val="005D770C"/>
    <w:rsid w:val="005D7794"/>
    <w:rsid w:val="005D7814"/>
    <w:rsid w:val="005E0CCE"/>
    <w:rsid w:val="005E69C6"/>
    <w:rsid w:val="005F2327"/>
    <w:rsid w:val="005F7E05"/>
    <w:rsid w:val="00610B76"/>
    <w:rsid w:val="00611EAD"/>
    <w:rsid w:val="006126DB"/>
    <w:rsid w:val="00612B9B"/>
    <w:rsid w:val="00614E58"/>
    <w:rsid w:val="00620930"/>
    <w:rsid w:val="00624080"/>
    <w:rsid w:val="006249AF"/>
    <w:rsid w:val="00632EC4"/>
    <w:rsid w:val="006366B3"/>
    <w:rsid w:val="0064058E"/>
    <w:rsid w:val="00641E20"/>
    <w:rsid w:val="00643C66"/>
    <w:rsid w:val="0064688A"/>
    <w:rsid w:val="006511A7"/>
    <w:rsid w:val="00654AD4"/>
    <w:rsid w:val="00655869"/>
    <w:rsid w:val="0065756F"/>
    <w:rsid w:val="00660897"/>
    <w:rsid w:val="00663141"/>
    <w:rsid w:val="00663703"/>
    <w:rsid w:val="00663D4A"/>
    <w:rsid w:val="006674E3"/>
    <w:rsid w:val="00667BEC"/>
    <w:rsid w:val="00675A47"/>
    <w:rsid w:val="00675E97"/>
    <w:rsid w:val="0067684E"/>
    <w:rsid w:val="0067755A"/>
    <w:rsid w:val="00682F7A"/>
    <w:rsid w:val="00683D36"/>
    <w:rsid w:val="00686427"/>
    <w:rsid w:val="006866EF"/>
    <w:rsid w:val="0069647F"/>
    <w:rsid w:val="00696C50"/>
    <w:rsid w:val="006A17D0"/>
    <w:rsid w:val="006A47A0"/>
    <w:rsid w:val="006B1367"/>
    <w:rsid w:val="006B719F"/>
    <w:rsid w:val="006C1E7F"/>
    <w:rsid w:val="006C2373"/>
    <w:rsid w:val="006C36D1"/>
    <w:rsid w:val="006D1302"/>
    <w:rsid w:val="006D25FE"/>
    <w:rsid w:val="006D2D51"/>
    <w:rsid w:val="006D43DD"/>
    <w:rsid w:val="006D6E6A"/>
    <w:rsid w:val="006D7B0B"/>
    <w:rsid w:val="006E3221"/>
    <w:rsid w:val="006E350E"/>
    <w:rsid w:val="006E39D7"/>
    <w:rsid w:val="006E3D8B"/>
    <w:rsid w:val="006E4B67"/>
    <w:rsid w:val="006E61E3"/>
    <w:rsid w:val="006F248C"/>
    <w:rsid w:val="006F3CFF"/>
    <w:rsid w:val="006F4B7D"/>
    <w:rsid w:val="006F6D31"/>
    <w:rsid w:val="00702A43"/>
    <w:rsid w:val="007113D0"/>
    <w:rsid w:val="007149EE"/>
    <w:rsid w:val="007248C6"/>
    <w:rsid w:val="00726C6E"/>
    <w:rsid w:val="007374D9"/>
    <w:rsid w:val="00737625"/>
    <w:rsid w:val="0074104F"/>
    <w:rsid w:val="007429A4"/>
    <w:rsid w:val="00747F11"/>
    <w:rsid w:val="007517CB"/>
    <w:rsid w:val="00753E77"/>
    <w:rsid w:val="00763F67"/>
    <w:rsid w:val="00764AF2"/>
    <w:rsid w:val="0076548B"/>
    <w:rsid w:val="007732ED"/>
    <w:rsid w:val="007753B6"/>
    <w:rsid w:val="00775CE0"/>
    <w:rsid w:val="007819FE"/>
    <w:rsid w:val="00781DEC"/>
    <w:rsid w:val="007830E9"/>
    <w:rsid w:val="007832EA"/>
    <w:rsid w:val="00796C74"/>
    <w:rsid w:val="00797633"/>
    <w:rsid w:val="007A12C2"/>
    <w:rsid w:val="007A2372"/>
    <w:rsid w:val="007A528D"/>
    <w:rsid w:val="007A5A08"/>
    <w:rsid w:val="007A6621"/>
    <w:rsid w:val="007A7CEA"/>
    <w:rsid w:val="007B2A07"/>
    <w:rsid w:val="007B506E"/>
    <w:rsid w:val="007B5B2E"/>
    <w:rsid w:val="007B6686"/>
    <w:rsid w:val="007B7DDC"/>
    <w:rsid w:val="007C1127"/>
    <w:rsid w:val="007C155F"/>
    <w:rsid w:val="007C43AE"/>
    <w:rsid w:val="007C65CC"/>
    <w:rsid w:val="007C7C39"/>
    <w:rsid w:val="007D07CE"/>
    <w:rsid w:val="007D163B"/>
    <w:rsid w:val="007D16E2"/>
    <w:rsid w:val="007E149F"/>
    <w:rsid w:val="007E5109"/>
    <w:rsid w:val="007E7670"/>
    <w:rsid w:val="007F67F3"/>
    <w:rsid w:val="007F7968"/>
    <w:rsid w:val="0080273F"/>
    <w:rsid w:val="00802BF0"/>
    <w:rsid w:val="00803AAD"/>
    <w:rsid w:val="0080581E"/>
    <w:rsid w:val="00807997"/>
    <w:rsid w:val="00807F14"/>
    <w:rsid w:val="008100B1"/>
    <w:rsid w:val="008108AE"/>
    <w:rsid w:val="00810C0B"/>
    <w:rsid w:val="00811991"/>
    <w:rsid w:val="00815A9E"/>
    <w:rsid w:val="00840705"/>
    <w:rsid w:val="00844A1F"/>
    <w:rsid w:val="008459AD"/>
    <w:rsid w:val="0085257D"/>
    <w:rsid w:val="00854AAC"/>
    <w:rsid w:val="00860609"/>
    <w:rsid w:val="008607EB"/>
    <w:rsid w:val="0086243D"/>
    <w:rsid w:val="008728F4"/>
    <w:rsid w:val="008729C6"/>
    <w:rsid w:val="008734E3"/>
    <w:rsid w:val="00874CAE"/>
    <w:rsid w:val="00875370"/>
    <w:rsid w:val="00876DFD"/>
    <w:rsid w:val="00877093"/>
    <w:rsid w:val="0089268E"/>
    <w:rsid w:val="00896968"/>
    <w:rsid w:val="008A27A9"/>
    <w:rsid w:val="008A6E4E"/>
    <w:rsid w:val="008B2F95"/>
    <w:rsid w:val="008B6343"/>
    <w:rsid w:val="008C1221"/>
    <w:rsid w:val="008C2716"/>
    <w:rsid w:val="008C4E90"/>
    <w:rsid w:val="008C69E8"/>
    <w:rsid w:val="008C6DEC"/>
    <w:rsid w:val="008D1F05"/>
    <w:rsid w:val="008D295C"/>
    <w:rsid w:val="008D5461"/>
    <w:rsid w:val="008D63C5"/>
    <w:rsid w:val="008E38FB"/>
    <w:rsid w:val="008E484D"/>
    <w:rsid w:val="008F175A"/>
    <w:rsid w:val="008F24F6"/>
    <w:rsid w:val="008F35AF"/>
    <w:rsid w:val="0090092F"/>
    <w:rsid w:val="009016FE"/>
    <w:rsid w:val="00901C4B"/>
    <w:rsid w:val="00901C76"/>
    <w:rsid w:val="0090387D"/>
    <w:rsid w:val="00907241"/>
    <w:rsid w:val="00907624"/>
    <w:rsid w:val="00907C7D"/>
    <w:rsid w:val="00907D17"/>
    <w:rsid w:val="0091367E"/>
    <w:rsid w:val="00913A5E"/>
    <w:rsid w:val="00917FDC"/>
    <w:rsid w:val="0092722A"/>
    <w:rsid w:val="00932FBF"/>
    <w:rsid w:val="009342E6"/>
    <w:rsid w:val="00940C71"/>
    <w:rsid w:val="00943A59"/>
    <w:rsid w:val="009446B8"/>
    <w:rsid w:val="00946E91"/>
    <w:rsid w:val="00950375"/>
    <w:rsid w:val="00951EEF"/>
    <w:rsid w:val="00952F65"/>
    <w:rsid w:val="009600C8"/>
    <w:rsid w:val="00962B56"/>
    <w:rsid w:val="00965AE1"/>
    <w:rsid w:val="00967E17"/>
    <w:rsid w:val="00972A7B"/>
    <w:rsid w:val="00976ED5"/>
    <w:rsid w:val="009819DD"/>
    <w:rsid w:val="00985A58"/>
    <w:rsid w:val="00985F1B"/>
    <w:rsid w:val="00986F38"/>
    <w:rsid w:val="009877A6"/>
    <w:rsid w:val="009905C5"/>
    <w:rsid w:val="00991087"/>
    <w:rsid w:val="00991A5C"/>
    <w:rsid w:val="009A437B"/>
    <w:rsid w:val="009A7665"/>
    <w:rsid w:val="009B0496"/>
    <w:rsid w:val="009B4BE2"/>
    <w:rsid w:val="009C3722"/>
    <w:rsid w:val="009C691A"/>
    <w:rsid w:val="009D101F"/>
    <w:rsid w:val="009E29BF"/>
    <w:rsid w:val="009E373C"/>
    <w:rsid w:val="009E645A"/>
    <w:rsid w:val="009F1978"/>
    <w:rsid w:val="00A00BCF"/>
    <w:rsid w:val="00A101D2"/>
    <w:rsid w:val="00A12F5C"/>
    <w:rsid w:val="00A13E0A"/>
    <w:rsid w:val="00A1641A"/>
    <w:rsid w:val="00A16DB1"/>
    <w:rsid w:val="00A17CD3"/>
    <w:rsid w:val="00A218DA"/>
    <w:rsid w:val="00A23FD1"/>
    <w:rsid w:val="00A24F73"/>
    <w:rsid w:val="00A2573B"/>
    <w:rsid w:val="00A27E52"/>
    <w:rsid w:val="00A300B1"/>
    <w:rsid w:val="00A308F3"/>
    <w:rsid w:val="00A33B08"/>
    <w:rsid w:val="00A346BF"/>
    <w:rsid w:val="00A44AE8"/>
    <w:rsid w:val="00A4581F"/>
    <w:rsid w:val="00A51AAD"/>
    <w:rsid w:val="00A63302"/>
    <w:rsid w:val="00A6340A"/>
    <w:rsid w:val="00A65E69"/>
    <w:rsid w:val="00A72999"/>
    <w:rsid w:val="00A75721"/>
    <w:rsid w:val="00A85623"/>
    <w:rsid w:val="00A87E50"/>
    <w:rsid w:val="00A92B38"/>
    <w:rsid w:val="00A92CB5"/>
    <w:rsid w:val="00A938B1"/>
    <w:rsid w:val="00A949BE"/>
    <w:rsid w:val="00A97A84"/>
    <w:rsid w:val="00AA32A4"/>
    <w:rsid w:val="00AA7278"/>
    <w:rsid w:val="00AB33B3"/>
    <w:rsid w:val="00AB3750"/>
    <w:rsid w:val="00AB6073"/>
    <w:rsid w:val="00AB7894"/>
    <w:rsid w:val="00AC1287"/>
    <w:rsid w:val="00AC755B"/>
    <w:rsid w:val="00AD2BAA"/>
    <w:rsid w:val="00AD7A47"/>
    <w:rsid w:val="00AE0894"/>
    <w:rsid w:val="00AE0B65"/>
    <w:rsid w:val="00AE3760"/>
    <w:rsid w:val="00AE4950"/>
    <w:rsid w:val="00AE4A1B"/>
    <w:rsid w:val="00AE5973"/>
    <w:rsid w:val="00AE70BA"/>
    <w:rsid w:val="00AF1A06"/>
    <w:rsid w:val="00AF2655"/>
    <w:rsid w:val="00AF46D0"/>
    <w:rsid w:val="00AF705E"/>
    <w:rsid w:val="00B0604C"/>
    <w:rsid w:val="00B0740B"/>
    <w:rsid w:val="00B22338"/>
    <w:rsid w:val="00B23491"/>
    <w:rsid w:val="00B2349F"/>
    <w:rsid w:val="00B245B0"/>
    <w:rsid w:val="00B24D1B"/>
    <w:rsid w:val="00B257C1"/>
    <w:rsid w:val="00B301A4"/>
    <w:rsid w:val="00B33B1E"/>
    <w:rsid w:val="00B40F7D"/>
    <w:rsid w:val="00B52A93"/>
    <w:rsid w:val="00B54393"/>
    <w:rsid w:val="00B546F3"/>
    <w:rsid w:val="00B55BCF"/>
    <w:rsid w:val="00B579BB"/>
    <w:rsid w:val="00B613E0"/>
    <w:rsid w:val="00B723C4"/>
    <w:rsid w:val="00B749F3"/>
    <w:rsid w:val="00B76E78"/>
    <w:rsid w:val="00B77064"/>
    <w:rsid w:val="00B84626"/>
    <w:rsid w:val="00B84FF6"/>
    <w:rsid w:val="00B933CB"/>
    <w:rsid w:val="00BA24BF"/>
    <w:rsid w:val="00BA439C"/>
    <w:rsid w:val="00BA46BF"/>
    <w:rsid w:val="00BB6925"/>
    <w:rsid w:val="00BB75EC"/>
    <w:rsid w:val="00BC2264"/>
    <w:rsid w:val="00BC6E47"/>
    <w:rsid w:val="00BD114E"/>
    <w:rsid w:val="00BD34CD"/>
    <w:rsid w:val="00BD58A2"/>
    <w:rsid w:val="00BD7215"/>
    <w:rsid w:val="00BE6613"/>
    <w:rsid w:val="00BF4490"/>
    <w:rsid w:val="00BF5564"/>
    <w:rsid w:val="00BF5F34"/>
    <w:rsid w:val="00C0321F"/>
    <w:rsid w:val="00C06E1F"/>
    <w:rsid w:val="00C128CF"/>
    <w:rsid w:val="00C14256"/>
    <w:rsid w:val="00C16180"/>
    <w:rsid w:val="00C21864"/>
    <w:rsid w:val="00C23922"/>
    <w:rsid w:val="00C2416A"/>
    <w:rsid w:val="00C270BF"/>
    <w:rsid w:val="00C344C2"/>
    <w:rsid w:val="00C357F9"/>
    <w:rsid w:val="00C35B52"/>
    <w:rsid w:val="00C35F9B"/>
    <w:rsid w:val="00C36D4B"/>
    <w:rsid w:val="00C40190"/>
    <w:rsid w:val="00C405F3"/>
    <w:rsid w:val="00C51A64"/>
    <w:rsid w:val="00C5284D"/>
    <w:rsid w:val="00C9145F"/>
    <w:rsid w:val="00C921D6"/>
    <w:rsid w:val="00C9418B"/>
    <w:rsid w:val="00CA077F"/>
    <w:rsid w:val="00CA1DD1"/>
    <w:rsid w:val="00CA3CBB"/>
    <w:rsid w:val="00CA5478"/>
    <w:rsid w:val="00CA5AC8"/>
    <w:rsid w:val="00CA71E7"/>
    <w:rsid w:val="00CB2F2F"/>
    <w:rsid w:val="00CB6AFE"/>
    <w:rsid w:val="00CB7C8A"/>
    <w:rsid w:val="00CC07AE"/>
    <w:rsid w:val="00CC38D3"/>
    <w:rsid w:val="00CD0A50"/>
    <w:rsid w:val="00CD11B4"/>
    <w:rsid w:val="00CD2239"/>
    <w:rsid w:val="00CD4175"/>
    <w:rsid w:val="00CD419D"/>
    <w:rsid w:val="00CD4B47"/>
    <w:rsid w:val="00CD7EFC"/>
    <w:rsid w:val="00CE43FD"/>
    <w:rsid w:val="00CE52DF"/>
    <w:rsid w:val="00CE5744"/>
    <w:rsid w:val="00CF4535"/>
    <w:rsid w:val="00D00197"/>
    <w:rsid w:val="00D00CF8"/>
    <w:rsid w:val="00D01CBB"/>
    <w:rsid w:val="00D01D78"/>
    <w:rsid w:val="00D03965"/>
    <w:rsid w:val="00D0561C"/>
    <w:rsid w:val="00D07B94"/>
    <w:rsid w:val="00D10DBD"/>
    <w:rsid w:val="00D11188"/>
    <w:rsid w:val="00D1269A"/>
    <w:rsid w:val="00D1340F"/>
    <w:rsid w:val="00D15DA6"/>
    <w:rsid w:val="00D15E6F"/>
    <w:rsid w:val="00D17C5E"/>
    <w:rsid w:val="00D20AE0"/>
    <w:rsid w:val="00D241C2"/>
    <w:rsid w:val="00D32EE3"/>
    <w:rsid w:val="00D35072"/>
    <w:rsid w:val="00D35CD1"/>
    <w:rsid w:val="00D40671"/>
    <w:rsid w:val="00D417BC"/>
    <w:rsid w:val="00D42237"/>
    <w:rsid w:val="00D4477E"/>
    <w:rsid w:val="00D46A33"/>
    <w:rsid w:val="00D529E1"/>
    <w:rsid w:val="00D55219"/>
    <w:rsid w:val="00D61CFD"/>
    <w:rsid w:val="00D62D43"/>
    <w:rsid w:val="00D64180"/>
    <w:rsid w:val="00D6446F"/>
    <w:rsid w:val="00D6525A"/>
    <w:rsid w:val="00D66762"/>
    <w:rsid w:val="00D72915"/>
    <w:rsid w:val="00D73F18"/>
    <w:rsid w:val="00D76071"/>
    <w:rsid w:val="00D8000E"/>
    <w:rsid w:val="00D83B4D"/>
    <w:rsid w:val="00D83C73"/>
    <w:rsid w:val="00D86020"/>
    <w:rsid w:val="00D86907"/>
    <w:rsid w:val="00D90C52"/>
    <w:rsid w:val="00D920D9"/>
    <w:rsid w:val="00D96448"/>
    <w:rsid w:val="00DA059B"/>
    <w:rsid w:val="00DA56FB"/>
    <w:rsid w:val="00DA6999"/>
    <w:rsid w:val="00DA7D9F"/>
    <w:rsid w:val="00DB032F"/>
    <w:rsid w:val="00DB133B"/>
    <w:rsid w:val="00DB43CA"/>
    <w:rsid w:val="00DB4556"/>
    <w:rsid w:val="00DB6447"/>
    <w:rsid w:val="00DB67E0"/>
    <w:rsid w:val="00DB7468"/>
    <w:rsid w:val="00DB781B"/>
    <w:rsid w:val="00DC0140"/>
    <w:rsid w:val="00DC6779"/>
    <w:rsid w:val="00DD000E"/>
    <w:rsid w:val="00DD24AA"/>
    <w:rsid w:val="00DD2C37"/>
    <w:rsid w:val="00DD3A95"/>
    <w:rsid w:val="00DD515A"/>
    <w:rsid w:val="00DE13F0"/>
    <w:rsid w:val="00DE1C2F"/>
    <w:rsid w:val="00DE2393"/>
    <w:rsid w:val="00DE4CF5"/>
    <w:rsid w:val="00DF75A3"/>
    <w:rsid w:val="00DF7D01"/>
    <w:rsid w:val="00E03199"/>
    <w:rsid w:val="00E05032"/>
    <w:rsid w:val="00E05D94"/>
    <w:rsid w:val="00E05F6E"/>
    <w:rsid w:val="00E06C88"/>
    <w:rsid w:val="00E137B0"/>
    <w:rsid w:val="00E14853"/>
    <w:rsid w:val="00E17251"/>
    <w:rsid w:val="00E17CA9"/>
    <w:rsid w:val="00E210A7"/>
    <w:rsid w:val="00E2177B"/>
    <w:rsid w:val="00E22264"/>
    <w:rsid w:val="00E231CD"/>
    <w:rsid w:val="00E23ED5"/>
    <w:rsid w:val="00E23F37"/>
    <w:rsid w:val="00E26FF8"/>
    <w:rsid w:val="00E324AA"/>
    <w:rsid w:val="00E413A3"/>
    <w:rsid w:val="00E41CD3"/>
    <w:rsid w:val="00E43359"/>
    <w:rsid w:val="00E44F16"/>
    <w:rsid w:val="00E44FB5"/>
    <w:rsid w:val="00E451E7"/>
    <w:rsid w:val="00E459E4"/>
    <w:rsid w:val="00E51B15"/>
    <w:rsid w:val="00E51B8F"/>
    <w:rsid w:val="00E537A7"/>
    <w:rsid w:val="00E61C17"/>
    <w:rsid w:val="00E63E6A"/>
    <w:rsid w:val="00E641C1"/>
    <w:rsid w:val="00E7799E"/>
    <w:rsid w:val="00E834FE"/>
    <w:rsid w:val="00E86EA9"/>
    <w:rsid w:val="00E87085"/>
    <w:rsid w:val="00E93D6F"/>
    <w:rsid w:val="00E956CA"/>
    <w:rsid w:val="00EA0785"/>
    <w:rsid w:val="00EA2599"/>
    <w:rsid w:val="00EA309A"/>
    <w:rsid w:val="00EA3F79"/>
    <w:rsid w:val="00EA4DB6"/>
    <w:rsid w:val="00EB0484"/>
    <w:rsid w:val="00EB0706"/>
    <w:rsid w:val="00EB13D4"/>
    <w:rsid w:val="00EC30AE"/>
    <w:rsid w:val="00EC4400"/>
    <w:rsid w:val="00EC6C72"/>
    <w:rsid w:val="00EC6DDD"/>
    <w:rsid w:val="00ED5924"/>
    <w:rsid w:val="00ED6549"/>
    <w:rsid w:val="00ED72F8"/>
    <w:rsid w:val="00ED76F6"/>
    <w:rsid w:val="00EE17BB"/>
    <w:rsid w:val="00EE2D24"/>
    <w:rsid w:val="00EE537E"/>
    <w:rsid w:val="00EE7DF2"/>
    <w:rsid w:val="00EF33B0"/>
    <w:rsid w:val="00EF40C1"/>
    <w:rsid w:val="00EF475D"/>
    <w:rsid w:val="00F005CC"/>
    <w:rsid w:val="00F100D0"/>
    <w:rsid w:val="00F10C2C"/>
    <w:rsid w:val="00F12713"/>
    <w:rsid w:val="00F14835"/>
    <w:rsid w:val="00F160C2"/>
    <w:rsid w:val="00F1685B"/>
    <w:rsid w:val="00F24715"/>
    <w:rsid w:val="00F25687"/>
    <w:rsid w:val="00F25DD6"/>
    <w:rsid w:val="00F27C39"/>
    <w:rsid w:val="00F35BE1"/>
    <w:rsid w:val="00F36047"/>
    <w:rsid w:val="00F379A4"/>
    <w:rsid w:val="00F415B0"/>
    <w:rsid w:val="00F44EE9"/>
    <w:rsid w:val="00F455DC"/>
    <w:rsid w:val="00F568D1"/>
    <w:rsid w:val="00F6472C"/>
    <w:rsid w:val="00F70A79"/>
    <w:rsid w:val="00F71EC7"/>
    <w:rsid w:val="00F73576"/>
    <w:rsid w:val="00F74024"/>
    <w:rsid w:val="00F77224"/>
    <w:rsid w:val="00F7737C"/>
    <w:rsid w:val="00F81AE8"/>
    <w:rsid w:val="00F82579"/>
    <w:rsid w:val="00F825AB"/>
    <w:rsid w:val="00F83E3C"/>
    <w:rsid w:val="00F843CC"/>
    <w:rsid w:val="00F8487F"/>
    <w:rsid w:val="00FA04E0"/>
    <w:rsid w:val="00FA1F92"/>
    <w:rsid w:val="00FA5F21"/>
    <w:rsid w:val="00FA61C3"/>
    <w:rsid w:val="00FB0F6B"/>
    <w:rsid w:val="00FB45E4"/>
    <w:rsid w:val="00FB5673"/>
    <w:rsid w:val="00FC394E"/>
    <w:rsid w:val="00FC58B8"/>
    <w:rsid w:val="00FD1CF1"/>
    <w:rsid w:val="00FD37CB"/>
    <w:rsid w:val="00FD6D78"/>
    <w:rsid w:val="00FE6686"/>
    <w:rsid w:val="00FF186E"/>
    <w:rsid w:val="00FF4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ACF6"/>
  <w15:chartTrackingRefBased/>
  <w15:docId w15:val="{348BD7DB-9D87-4EF1-AC72-4DD47B1D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035"/>
    <w:pPr>
      <w:suppressAutoHyphens/>
      <w:spacing w:after="0" w:line="240" w:lineRule="auto"/>
    </w:pPr>
    <w:rPr>
      <w:rFonts w:ascii="Times New Roman" w:eastAsia="Times New Roman" w:hAnsi="Times New Roman" w:cs="Times New Roman"/>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053"/>
    <w:rPr>
      <w:rFonts w:ascii="Segoe UI" w:hAnsi="Segoe UI" w:cs="Segoe UI"/>
      <w:sz w:val="18"/>
      <w:szCs w:val="18"/>
    </w:rPr>
  </w:style>
  <w:style w:type="character" w:customStyle="1" w:styleId="a4">
    <w:name w:val="Текст выноски Знак"/>
    <w:basedOn w:val="a0"/>
    <w:link w:val="a3"/>
    <w:uiPriority w:val="99"/>
    <w:semiHidden/>
    <w:rsid w:val="003D3053"/>
    <w:rPr>
      <w:rFonts w:ascii="Segoe UI" w:eastAsia="Times New Roman" w:hAnsi="Segoe UI" w:cs="Segoe UI"/>
      <w:sz w:val="18"/>
      <w:szCs w:val="18"/>
      <w:lang w:eastAsia="ar-SA"/>
    </w:rPr>
  </w:style>
  <w:style w:type="paragraph" w:customStyle="1" w:styleId="a5">
    <w:name w:val="Стандарт"/>
    <w:rsid w:val="00DB455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6">
    <w:name w:val="List Paragraph"/>
    <w:basedOn w:val="a"/>
    <w:uiPriority w:val="34"/>
    <w:qFormat/>
    <w:rsid w:val="00221D6A"/>
    <w:pPr>
      <w:ind w:left="720"/>
      <w:contextualSpacing/>
    </w:pPr>
  </w:style>
  <w:style w:type="paragraph" w:styleId="a7">
    <w:name w:val="Intense Quote"/>
    <w:basedOn w:val="a"/>
    <w:next w:val="a"/>
    <w:link w:val="a8"/>
    <w:uiPriority w:val="30"/>
    <w:qFormat/>
    <w:rsid w:val="001A1E6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8">
    <w:name w:val="Выделенная цитата Знак"/>
    <w:basedOn w:val="a0"/>
    <w:link w:val="a7"/>
    <w:uiPriority w:val="30"/>
    <w:rsid w:val="001A1E63"/>
    <w:rPr>
      <w:rFonts w:ascii="Times New Roman" w:eastAsia="Times New Roman" w:hAnsi="Times New Roman" w:cs="Times New Roman"/>
      <w:i/>
      <w:iCs/>
      <w:color w:val="5B9BD5" w:themeColor="accent1"/>
      <w:szCs w:val="20"/>
      <w:lang w:eastAsia="ar-SA"/>
    </w:rPr>
  </w:style>
  <w:style w:type="paragraph" w:styleId="HTML">
    <w:name w:val="HTML Preformatted"/>
    <w:basedOn w:val="a"/>
    <w:link w:val="HTML0"/>
    <w:uiPriority w:val="99"/>
    <w:unhideWhenUsed/>
    <w:rsid w:val="000F0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0F0D0D"/>
    <w:rPr>
      <w:rFonts w:ascii="Courier New" w:eastAsia="Times New Roman" w:hAnsi="Courier New" w:cs="Courier New"/>
      <w:sz w:val="20"/>
      <w:szCs w:val="20"/>
      <w:lang w:eastAsia="ru-RU"/>
    </w:rPr>
  </w:style>
  <w:style w:type="paragraph" w:styleId="a9">
    <w:name w:val="No Spacing"/>
    <w:uiPriority w:val="1"/>
    <w:qFormat/>
    <w:rsid w:val="00DB133B"/>
    <w:pPr>
      <w:spacing w:after="0" w:line="240" w:lineRule="auto"/>
    </w:pPr>
    <w:rPr>
      <w:rFonts w:ascii="Times New Roman" w:eastAsia="Times New Roman" w:hAnsi="Times New Roman" w:cs="Times New Roman"/>
      <w:sz w:val="24"/>
      <w:szCs w:val="24"/>
      <w:lang w:eastAsia="ru-RU"/>
    </w:rPr>
  </w:style>
  <w:style w:type="character" w:customStyle="1" w:styleId="aa">
    <w:name w:val="Основной текст_"/>
    <w:basedOn w:val="a0"/>
    <w:link w:val="2"/>
    <w:locked/>
    <w:rsid w:val="00AE5973"/>
    <w:rPr>
      <w:rFonts w:ascii="Lucida Sans Unicode" w:eastAsia="Lucida Sans Unicode" w:hAnsi="Lucida Sans Unicode" w:cs="Lucida Sans Unicode"/>
      <w:b/>
      <w:bCs/>
      <w:spacing w:val="1"/>
      <w:sz w:val="17"/>
      <w:szCs w:val="17"/>
      <w:shd w:val="clear" w:color="auto" w:fill="FFFFFF"/>
    </w:rPr>
  </w:style>
  <w:style w:type="paragraph" w:customStyle="1" w:styleId="2">
    <w:name w:val="Основной текст2"/>
    <w:basedOn w:val="a"/>
    <w:link w:val="aa"/>
    <w:rsid w:val="00AE5973"/>
    <w:pPr>
      <w:widowControl w:val="0"/>
      <w:shd w:val="clear" w:color="auto" w:fill="FFFFFF"/>
      <w:suppressAutoHyphens w:val="0"/>
      <w:spacing w:line="278" w:lineRule="exact"/>
    </w:pPr>
    <w:rPr>
      <w:rFonts w:ascii="Lucida Sans Unicode" w:eastAsia="Lucida Sans Unicode" w:hAnsi="Lucida Sans Unicode" w:cs="Lucida Sans Unicode"/>
      <w:b/>
      <w:bCs/>
      <w:spacing w:val="1"/>
      <w:sz w:val="17"/>
      <w:szCs w:val="17"/>
      <w:lang w:eastAsia="en-US"/>
    </w:rPr>
  </w:style>
  <w:style w:type="table" w:styleId="ab">
    <w:name w:val="Table Grid"/>
    <w:basedOn w:val="a1"/>
    <w:uiPriority w:val="39"/>
    <w:rsid w:val="00AE59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246EB8"/>
    <w:rPr>
      <w:color w:val="0000FF"/>
      <w:u w:val="single"/>
    </w:rPr>
  </w:style>
  <w:style w:type="character" w:customStyle="1" w:styleId="FontStyle15">
    <w:name w:val="Font Style15"/>
    <w:basedOn w:val="a0"/>
    <w:rsid w:val="00246EB8"/>
    <w:rPr>
      <w:rFonts w:ascii="Times New Roman" w:hAnsi="Times New Roman" w:cs="Times New Roman"/>
      <w:color w:val="000000"/>
      <w:sz w:val="26"/>
      <w:szCs w:val="26"/>
    </w:rPr>
  </w:style>
  <w:style w:type="paragraph" w:customStyle="1" w:styleId="Style1">
    <w:name w:val="Style1"/>
    <w:basedOn w:val="a"/>
    <w:rsid w:val="00246EB8"/>
    <w:pPr>
      <w:widowControl w:val="0"/>
      <w:suppressAutoHyphens w:val="0"/>
      <w:autoSpaceDE w:val="0"/>
      <w:autoSpaceDN w:val="0"/>
      <w:adjustRightInd w:val="0"/>
      <w:spacing w:line="322" w:lineRule="exact"/>
      <w:ind w:firstLine="739"/>
      <w:jc w:val="both"/>
    </w:pPr>
    <w:rPr>
      <w:sz w:val="24"/>
      <w:szCs w:val="24"/>
      <w:lang w:eastAsia="ru-RU"/>
    </w:rPr>
  </w:style>
  <w:style w:type="paragraph" w:customStyle="1" w:styleId="rvps2">
    <w:name w:val="rvps2"/>
    <w:basedOn w:val="a"/>
    <w:rsid w:val="00246EB8"/>
    <w:pPr>
      <w:suppressAutoHyphens w:val="0"/>
      <w:spacing w:before="100" w:beforeAutospacing="1" w:after="100" w:afterAutospacing="1"/>
    </w:pPr>
    <w:rPr>
      <w:sz w:val="24"/>
      <w:szCs w:val="24"/>
      <w:lang w:eastAsia="ru-RU"/>
    </w:rPr>
  </w:style>
  <w:style w:type="paragraph" w:styleId="ad">
    <w:name w:val="Block Text"/>
    <w:basedOn w:val="a"/>
    <w:rsid w:val="006249AF"/>
    <w:pPr>
      <w:suppressAutoHyphens w:val="0"/>
      <w:ind w:left="5040" w:right="-483"/>
    </w:pPr>
    <w:rPr>
      <w:sz w:val="28"/>
      <w:lang w:val="uk-UA" w:eastAsia="ru-RU"/>
    </w:rPr>
  </w:style>
  <w:style w:type="paragraph" w:customStyle="1" w:styleId="ae">
    <w:basedOn w:val="a"/>
    <w:next w:val="af"/>
    <w:rsid w:val="00854AAC"/>
    <w:pPr>
      <w:suppressAutoHyphens w:val="0"/>
      <w:spacing w:before="100" w:beforeAutospacing="1" w:after="100" w:afterAutospacing="1"/>
    </w:pPr>
    <w:rPr>
      <w:sz w:val="24"/>
      <w:szCs w:val="24"/>
      <w:lang w:eastAsia="ru-RU"/>
    </w:rPr>
  </w:style>
  <w:style w:type="paragraph" w:styleId="af">
    <w:name w:val="Normal (Web)"/>
    <w:basedOn w:val="a"/>
    <w:uiPriority w:val="99"/>
    <w:semiHidden/>
    <w:unhideWhenUsed/>
    <w:rsid w:val="00854AAC"/>
    <w:rPr>
      <w:sz w:val="24"/>
      <w:szCs w:val="24"/>
    </w:rPr>
  </w:style>
  <w:style w:type="character" w:styleId="af0">
    <w:name w:val="Unresolved Mention"/>
    <w:basedOn w:val="a0"/>
    <w:uiPriority w:val="99"/>
    <w:semiHidden/>
    <w:unhideWhenUsed/>
    <w:rsid w:val="00454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788">
      <w:bodyDiv w:val="1"/>
      <w:marLeft w:val="0"/>
      <w:marRight w:val="0"/>
      <w:marTop w:val="0"/>
      <w:marBottom w:val="0"/>
      <w:divBdr>
        <w:top w:val="none" w:sz="0" w:space="0" w:color="auto"/>
        <w:left w:val="none" w:sz="0" w:space="0" w:color="auto"/>
        <w:bottom w:val="none" w:sz="0" w:space="0" w:color="auto"/>
        <w:right w:val="none" w:sz="0" w:space="0" w:color="auto"/>
      </w:divBdr>
    </w:div>
    <w:div w:id="279075604">
      <w:bodyDiv w:val="1"/>
      <w:marLeft w:val="0"/>
      <w:marRight w:val="0"/>
      <w:marTop w:val="0"/>
      <w:marBottom w:val="0"/>
      <w:divBdr>
        <w:top w:val="none" w:sz="0" w:space="0" w:color="auto"/>
        <w:left w:val="none" w:sz="0" w:space="0" w:color="auto"/>
        <w:bottom w:val="none" w:sz="0" w:space="0" w:color="auto"/>
        <w:right w:val="none" w:sz="0" w:space="0" w:color="auto"/>
      </w:divBdr>
    </w:div>
    <w:div w:id="608245508">
      <w:bodyDiv w:val="1"/>
      <w:marLeft w:val="0"/>
      <w:marRight w:val="0"/>
      <w:marTop w:val="0"/>
      <w:marBottom w:val="0"/>
      <w:divBdr>
        <w:top w:val="none" w:sz="0" w:space="0" w:color="auto"/>
        <w:left w:val="none" w:sz="0" w:space="0" w:color="auto"/>
        <w:bottom w:val="none" w:sz="0" w:space="0" w:color="auto"/>
        <w:right w:val="none" w:sz="0" w:space="0" w:color="auto"/>
      </w:divBdr>
    </w:div>
    <w:div w:id="732118652">
      <w:bodyDiv w:val="1"/>
      <w:marLeft w:val="0"/>
      <w:marRight w:val="0"/>
      <w:marTop w:val="0"/>
      <w:marBottom w:val="0"/>
      <w:divBdr>
        <w:top w:val="none" w:sz="0" w:space="0" w:color="auto"/>
        <w:left w:val="none" w:sz="0" w:space="0" w:color="auto"/>
        <w:bottom w:val="none" w:sz="0" w:space="0" w:color="auto"/>
        <w:right w:val="none" w:sz="0" w:space="0" w:color="auto"/>
      </w:divBdr>
    </w:div>
    <w:div w:id="793330823">
      <w:bodyDiv w:val="1"/>
      <w:marLeft w:val="0"/>
      <w:marRight w:val="0"/>
      <w:marTop w:val="0"/>
      <w:marBottom w:val="0"/>
      <w:divBdr>
        <w:top w:val="none" w:sz="0" w:space="0" w:color="auto"/>
        <w:left w:val="none" w:sz="0" w:space="0" w:color="auto"/>
        <w:bottom w:val="none" w:sz="0" w:space="0" w:color="auto"/>
        <w:right w:val="none" w:sz="0" w:space="0" w:color="auto"/>
      </w:divBdr>
    </w:div>
    <w:div w:id="1120763176">
      <w:bodyDiv w:val="1"/>
      <w:marLeft w:val="0"/>
      <w:marRight w:val="0"/>
      <w:marTop w:val="0"/>
      <w:marBottom w:val="0"/>
      <w:divBdr>
        <w:top w:val="none" w:sz="0" w:space="0" w:color="auto"/>
        <w:left w:val="none" w:sz="0" w:space="0" w:color="auto"/>
        <w:bottom w:val="none" w:sz="0" w:space="0" w:color="auto"/>
        <w:right w:val="none" w:sz="0" w:space="0" w:color="auto"/>
      </w:divBdr>
    </w:div>
    <w:div w:id="1243100791">
      <w:bodyDiv w:val="1"/>
      <w:marLeft w:val="0"/>
      <w:marRight w:val="0"/>
      <w:marTop w:val="0"/>
      <w:marBottom w:val="0"/>
      <w:divBdr>
        <w:top w:val="none" w:sz="0" w:space="0" w:color="auto"/>
        <w:left w:val="none" w:sz="0" w:space="0" w:color="auto"/>
        <w:bottom w:val="none" w:sz="0" w:space="0" w:color="auto"/>
        <w:right w:val="none" w:sz="0" w:space="0" w:color="auto"/>
      </w:divBdr>
    </w:div>
    <w:div w:id="1321494854">
      <w:bodyDiv w:val="1"/>
      <w:marLeft w:val="0"/>
      <w:marRight w:val="0"/>
      <w:marTop w:val="0"/>
      <w:marBottom w:val="0"/>
      <w:divBdr>
        <w:top w:val="none" w:sz="0" w:space="0" w:color="auto"/>
        <w:left w:val="none" w:sz="0" w:space="0" w:color="auto"/>
        <w:bottom w:val="none" w:sz="0" w:space="0" w:color="auto"/>
        <w:right w:val="none" w:sz="0" w:space="0" w:color="auto"/>
      </w:divBdr>
    </w:div>
    <w:div w:id="1482650892">
      <w:bodyDiv w:val="1"/>
      <w:marLeft w:val="0"/>
      <w:marRight w:val="0"/>
      <w:marTop w:val="0"/>
      <w:marBottom w:val="0"/>
      <w:divBdr>
        <w:top w:val="none" w:sz="0" w:space="0" w:color="auto"/>
        <w:left w:val="none" w:sz="0" w:space="0" w:color="auto"/>
        <w:bottom w:val="none" w:sz="0" w:space="0" w:color="auto"/>
        <w:right w:val="none" w:sz="0" w:space="0" w:color="auto"/>
      </w:divBdr>
    </w:div>
    <w:div w:id="1688823019">
      <w:bodyDiv w:val="1"/>
      <w:marLeft w:val="0"/>
      <w:marRight w:val="0"/>
      <w:marTop w:val="0"/>
      <w:marBottom w:val="0"/>
      <w:divBdr>
        <w:top w:val="none" w:sz="0" w:space="0" w:color="auto"/>
        <w:left w:val="none" w:sz="0" w:space="0" w:color="auto"/>
        <w:bottom w:val="none" w:sz="0" w:space="0" w:color="auto"/>
        <w:right w:val="none" w:sz="0" w:space="0" w:color="auto"/>
      </w:divBdr>
    </w:div>
    <w:div w:id="1715957612">
      <w:bodyDiv w:val="1"/>
      <w:marLeft w:val="0"/>
      <w:marRight w:val="0"/>
      <w:marTop w:val="0"/>
      <w:marBottom w:val="0"/>
      <w:divBdr>
        <w:top w:val="none" w:sz="0" w:space="0" w:color="auto"/>
        <w:left w:val="none" w:sz="0" w:space="0" w:color="auto"/>
        <w:bottom w:val="none" w:sz="0" w:space="0" w:color="auto"/>
        <w:right w:val="none" w:sz="0" w:space="0" w:color="auto"/>
      </w:divBdr>
    </w:div>
    <w:div w:id="18803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tariya@adm.cn.court.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7A0DF-6484-42D4-8EB2-46E8FC9B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5215</Words>
  <Characters>2973</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Максим Латарія</cp:lastModifiedBy>
  <cp:revision>11</cp:revision>
  <cp:lastPrinted>2021-03-22T13:27:00Z</cp:lastPrinted>
  <dcterms:created xsi:type="dcterms:W3CDTF">2021-06-22T06:59:00Z</dcterms:created>
  <dcterms:modified xsi:type="dcterms:W3CDTF">2021-06-22T11:12:00Z</dcterms:modified>
</cp:coreProperties>
</file>