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6EB3A157"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w:t>
      </w:r>
      <w:r w:rsidR="00037427">
        <w:rPr>
          <w:b/>
          <w:color w:val="000000" w:themeColor="text1"/>
          <w:lang w:val="uk-UA"/>
        </w:rPr>
        <w:t>Б</w:t>
      </w:r>
      <w:r w:rsidR="006E391A">
        <w:rPr>
          <w:b/>
          <w:color w:val="000000" w:themeColor="text1"/>
          <w:lang w:val="uk-UA"/>
        </w:rPr>
        <w:t xml:space="preserve">» – </w:t>
      </w:r>
      <w:r w:rsidR="00037427">
        <w:rPr>
          <w:b/>
          <w:color w:val="000000" w:themeColor="text1"/>
          <w:lang w:val="uk-UA"/>
        </w:rPr>
        <w:t>начальника відділу документального забезпечення (канцелярії)</w:t>
      </w:r>
      <w:r w:rsidR="006E391A">
        <w:rPr>
          <w:b/>
          <w:color w:val="000000" w:themeColor="text1"/>
          <w:lang w:val="uk-UA"/>
        </w:rPr>
        <w:t xml:space="preserve"> Чернігівського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805D68" w14:paraId="62CB1568" w14:textId="77777777" w:rsidTr="00805D68">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805D68" w:rsidRDefault="00805D68" w:rsidP="00805D68">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tcPr>
          <w:p w14:paraId="62B6C9AD"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bookmarkStart w:id="0" w:name="_Hlk43818327"/>
            <w:r w:rsidRPr="00663703">
              <w:rPr>
                <w:color w:val="000000"/>
                <w:szCs w:val="22"/>
                <w:lang w:val="uk-UA" w:eastAsia="uk-UA" w:bidi="uk-UA"/>
              </w:rPr>
              <w:t>Здійснює керівництво роботою відділу, спрямовує його діяльність.</w:t>
            </w:r>
          </w:p>
          <w:p w14:paraId="1963D4AE"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Погоджує посадові інструкції працівників відділу, розподіляє обов’язки між ними, організовує і забезпечує виконання працівниками відділу покладених на них завдань та обов’язків, контролює їх виконання.</w:t>
            </w:r>
            <w:bookmarkEnd w:id="0"/>
          </w:p>
          <w:p w14:paraId="25E2E118"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Вносить подання керівникові апарату суду щодо звільнення з посад, переведення працівників відділу, накладення дисциплінарних стягнень.</w:t>
            </w:r>
          </w:p>
          <w:p w14:paraId="0BE20CF2"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Контролює додержання трудової та виконавської дисципліни працівниками відділу.</w:t>
            </w:r>
          </w:p>
          <w:p w14:paraId="7A174E5E"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Здійснює ознайомлення працівників відділу при призначенні на посади з нормативними і методичними документами з питань діловодства.</w:t>
            </w:r>
          </w:p>
          <w:p w14:paraId="6B265DAA"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Забезпечує контроль за своєчасним введенням до автоматизованої системи документообігу суду достовірних даних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14:paraId="39E423CA"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14:paraId="003DDEEB"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Забезпечує контроль за станом ведення діловодства, дотримання вимог Інструкції з діловодства та складанням, оформленням, проходженням, зберіганням документів у відділі.</w:t>
            </w:r>
          </w:p>
          <w:p w14:paraId="609D8B60" w14:textId="77777777" w:rsidR="00037427" w:rsidRPr="00663703" w:rsidRDefault="00037427" w:rsidP="00037427">
            <w:pPr>
              <w:numPr>
                <w:ilvl w:val="1"/>
                <w:numId w:val="5"/>
              </w:numPr>
              <w:shd w:val="clear" w:color="auto" w:fill="FFFFFF"/>
              <w:ind w:left="283" w:hanging="181"/>
              <w:jc w:val="both"/>
              <w:rPr>
                <w:color w:val="000000"/>
                <w:szCs w:val="22"/>
                <w:lang w:val="uk-UA" w:eastAsia="uk-UA" w:bidi="uk-UA"/>
              </w:rPr>
            </w:pPr>
            <w:r w:rsidRPr="00663703">
              <w:rPr>
                <w:color w:val="000000"/>
                <w:szCs w:val="22"/>
                <w:lang w:val="uk-UA" w:eastAsia="uk-UA" w:bidi="uk-UA"/>
              </w:rPr>
              <w:t>Організовує прийом, попередній розгляд та реєстрацію кореспонденції, що надійшла до суду.</w:t>
            </w:r>
          </w:p>
          <w:p w14:paraId="16F8CFF3"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Контролює забезпечення своєчасної реєстрації в автоматизованій системі документообігу суду позовних заяв, скарг, подань та інших передбачених законом процесуальних документів та автоматизований розподіл судових справ між суддями.</w:t>
            </w:r>
          </w:p>
          <w:p w14:paraId="624E589E"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Організовує підготовку та передачу до архіву суду судових справ, провадження у яких закінчено, а також справ управлінської діяльності суду.</w:t>
            </w:r>
          </w:p>
          <w:p w14:paraId="72AAA034"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Координує роботу архіву суду.</w:t>
            </w:r>
          </w:p>
          <w:p w14:paraId="16D0DFEE"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Здійснює контроль за своєчасним та якісним зверненням судових рішень до виконання.</w:t>
            </w:r>
          </w:p>
          <w:p w14:paraId="662B7CCF"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Здійснює контроль за виконанням окремих ухвал суду, готує інформацію для складання звітності про стан цієї роботи.</w:t>
            </w:r>
          </w:p>
          <w:p w14:paraId="2D5FF8C0"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Веде облік та контроль за виконанням судових доручень, що надійшли з інших судів.</w:t>
            </w:r>
          </w:p>
          <w:p w14:paraId="55D6B8A3"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Забезпечує виготовлення в межах наданих повноважень та збереження оригіналів електронних документів суду.</w:t>
            </w:r>
          </w:p>
          <w:p w14:paraId="29762BB8"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lastRenderedPageBreak/>
              <w:t>Веде облік та контроль за виконанням документів і доручень з управлінської діяльності суду.</w:t>
            </w:r>
          </w:p>
          <w:p w14:paraId="3577F7E7"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Забезпечує внесення до автоматизованої системи документообігу суду відомостей про набрання судовими рішеннями законної сили (в тому числі за результатами розгляду апеляційної та касаційної інстанцій) та направлення цих відомостей до Єдиного державного реєстру судових рішень.</w:t>
            </w:r>
          </w:p>
          <w:p w14:paraId="566E2C63"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Здійснює контроль за своєчасністю та достовірністю внесення відомостей про судовий збір до автоматизованої системи документообігу суду.</w:t>
            </w:r>
          </w:p>
          <w:p w14:paraId="5BA9B924"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Організовує періодичні (але не рідше ніж один раз на рік) перевірки стану діловодства в підрозділах апарату суду.</w:t>
            </w:r>
          </w:p>
          <w:p w14:paraId="1930787E"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Здійснює методичне керівництво і надає рекомендації з питань організації діловодства, експертизи цінності документів, формування справ управлінської діяльності суду та їх підготовки для передачі до архіву суду.</w:t>
            </w:r>
          </w:p>
          <w:p w14:paraId="738B2827"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Бере участь у розробленні номенклатури справ суду.</w:t>
            </w:r>
          </w:p>
          <w:p w14:paraId="3C904AB7"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Бере участь в аналітичній роботі з питань організації діловодства в суді.</w:t>
            </w:r>
          </w:p>
          <w:p w14:paraId="068F33B6"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Організовує розроблення Положень про відділ, про експертну комісію суду та про архів суду.</w:t>
            </w:r>
          </w:p>
          <w:p w14:paraId="3EBF8FCE"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Координує роботу відділу з іншими структурними підрозділами та працівниками апарату суду.</w:t>
            </w:r>
          </w:p>
          <w:p w14:paraId="55FC9EA3" w14:textId="77777777" w:rsidR="00037427" w:rsidRPr="00663703"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Знає, розуміє і застосовує діючі нормативні документи, що стосуються виконання обов’язків начальника відділу документального забезпечення.</w:t>
            </w:r>
          </w:p>
          <w:p w14:paraId="575EB405" w14:textId="183B75D9" w:rsidR="00037427"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Виконує інші повноваження в межах компетенції відділу.</w:t>
            </w:r>
          </w:p>
          <w:p w14:paraId="615DB3E4" w14:textId="02703373" w:rsidR="00805D68" w:rsidRPr="00037427" w:rsidRDefault="00037427" w:rsidP="00037427">
            <w:pPr>
              <w:numPr>
                <w:ilvl w:val="1"/>
                <w:numId w:val="5"/>
              </w:numPr>
              <w:shd w:val="clear" w:color="auto" w:fill="FFFFFF"/>
              <w:tabs>
                <w:tab w:val="left" w:pos="298"/>
              </w:tabs>
              <w:ind w:left="283" w:hanging="181"/>
              <w:jc w:val="both"/>
              <w:rPr>
                <w:color w:val="000000"/>
                <w:szCs w:val="22"/>
                <w:lang w:val="uk-UA" w:eastAsia="uk-UA" w:bidi="uk-UA"/>
              </w:rPr>
            </w:pPr>
            <w:r w:rsidRPr="00663703">
              <w:rPr>
                <w:color w:val="000000"/>
                <w:szCs w:val="22"/>
                <w:lang w:val="uk-UA" w:eastAsia="uk-UA" w:bidi="uk-UA"/>
              </w:rPr>
              <w:t>Виконує доручення голови суду та керівника апарату суду щодо організації роботи відділу</w:t>
            </w:r>
            <w:r>
              <w:rPr>
                <w:color w:val="000000"/>
                <w:szCs w:val="22"/>
                <w:lang w:val="uk-UA" w:eastAsia="uk-UA" w:bidi="uk-UA"/>
              </w:rPr>
              <w:t>.</w:t>
            </w:r>
          </w:p>
        </w:tc>
      </w:tr>
      <w:tr w:rsidR="00805D68"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805D68" w:rsidRDefault="00805D68" w:rsidP="00805D68">
            <w:pPr>
              <w:spacing w:line="252"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11A261F0" w:rsidR="00805D68" w:rsidRDefault="00805D68" w:rsidP="00805D68">
            <w:pPr>
              <w:spacing w:line="252" w:lineRule="auto"/>
              <w:textAlignment w:val="baseline"/>
              <w:rPr>
                <w:color w:val="000000" w:themeColor="text1"/>
                <w:lang w:val="uk-UA" w:eastAsia="en-US"/>
              </w:rPr>
            </w:pPr>
            <w:r>
              <w:rPr>
                <w:szCs w:val="22"/>
                <w:lang w:val="uk-UA" w:eastAsia="en-US"/>
              </w:rPr>
              <w:t xml:space="preserve">посадовий оклад – </w:t>
            </w:r>
            <w:r w:rsidR="00037427" w:rsidRPr="00037427">
              <w:rPr>
                <w:szCs w:val="22"/>
                <w:lang w:val="uk-UA" w:eastAsia="en-US"/>
              </w:rPr>
              <w:t>10870,00</w:t>
            </w:r>
            <w:r>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805D68"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805D68" w:rsidRDefault="00805D68" w:rsidP="00805D68">
            <w:pPr>
              <w:spacing w:line="252"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30DFCE68" w:rsidR="00805D68" w:rsidRDefault="00805D68" w:rsidP="00805D68">
            <w:pPr>
              <w:spacing w:line="256" w:lineRule="auto"/>
              <w:jc w:val="both"/>
              <w:textAlignment w:val="baseline"/>
              <w:rPr>
                <w:lang w:val="uk-UA"/>
              </w:rPr>
            </w:pPr>
            <w:r>
              <w:rPr>
                <w:lang w:val="uk-UA" w:eastAsia="en-US"/>
              </w:rPr>
              <w:t>Строкове</w:t>
            </w:r>
            <w:r>
              <w:rPr>
                <w:lang w:val="uk-UA"/>
              </w:rPr>
              <w:t xml:space="preserve"> (</w:t>
            </w:r>
            <w:r>
              <w:rPr>
                <w:lang w:val="uk-UA" w:eastAsia="en-US"/>
              </w:rPr>
              <w:t xml:space="preserve">на період </w:t>
            </w:r>
            <w:r w:rsidRPr="00423613">
              <w:rPr>
                <w:color w:val="000000" w:themeColor="text1"/>
                <w:lang w:val="uk-UA"/>
              </w:rPr>
              <w:t>дії воєнного стану</w:t>
            </w:r>
            <w:r>
              <w:rPr>
                <w:lang w:val="uk-UA"/>
              </w:rPr>
              <w:t>).</w:t>
            </w:r>
          </w:p>
        </w:tc>
      </w:tr>
      <w:tr w:rsidR="00805D68" w:rsidRPr="00037427"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805D68" w:rsidRDefault="00805D68" w:rsidP="00805D68">
            <w:pPr>
              <w:spacing w:line="252" w:lineRule="auto"/>
              <w:textAlignment w:val="baseline"/>
              <w:rPr>
                <w:lang w:val="uk-UA" w:eastAsia="en-US"/>
              </w:rPr>
            </w:pPr>
            <w:r>
              <w:rPr>
                <w:color w:val="000000"/>
                <w:lang w:val="uk-UA"/>
              </w:rPr>
              <w:t>Перелік інформації, необхідної для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70E0909D" w:rsidR="00805D68" w:rsidRDefault="00805D68" w:rsidP="00805D68">
            <w:pPr>
              <w:pStyle w:val="rvps2"/>
              <w:shd w:val="clear" w:color="auto" w:fill="FFFFFF"/>
              <w:spacing w:before="0" w:beforeAutospacing="0" w:after="0" w:afterAutospacing="0" w:line="252" w:lineRule="auto"/>
              <w:ind w:hanging="11"/>
              <w:jc w:val="both"/>
              <w:rPr>
                <w:lang w:val="uk-UA"/>
              </w:rPr>
            </w:pPr>
            <w:r>
              <w:rPr>
                <w:lang w:val="uk-UA"/>
              </w:rPr>
              <w:t>1) заява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w:t>
            </w:r>
            <w:r w:rsidR="00037427">
              <w:rPr>
                <w:shd w:val="clear" w:color="auto" w:fill="FFFFFF"/>
                <w:lang w:val="uk-UA"/>
              </w:rPr>
              <w:t xml:space="preserve">   </w:t>
            </w:r>
            <w:r>
              <w:rPr>
                <w:shd w:val="clear" w:color="auto" w:fill="FFFFFF"/>
                <w:lang w:val="uk-UA"/>
              </w:rPr>
              <w:t>№ 98</w:t>
            </w:r>
            <w:r>
              <w:rPr>
                <w:lang w:val="uk-UA"/>
              </w:rPr>
              <w:t>);</w:t>
            </w:r>
          </w:p>
          <w:p w14:paraId="34FF0ADA" w14:textId="67C75483" w:rsidR="00805D68" w:rsidRDefault="00805D68" w:rsidP="00805D68">
            <w:pPr>
              <w:pStyle w:val="rvps2"/>
              <w:shd w:val="clear" w:color="auto" w:fill="FFFFFF"/>
              <w:spacing w:before="0" w:beforeAutospacing="0" w:after="0" w:afterAutospacing="0" w:line="252" w:lineRule="auto"/>
              <w:ind w:hanging="11"/>
              <w:jc w:val="both"/>
              <w:rPr>
                <w:lang w:val="uk-UA"/>
              </w:rPr>
            </w:pPr>
            <w:r>
              <w:rPr>
                <w:lang w:val="uk-UA"/>
              </w:rPr>
              <w:t xml:space="preserve">2) </w:t>
            </w:r>
            <w:r w:rsidRPr="00423613">
              <w:rPr>
                <w:color w:val="000000" w:themeColor="text1"/>
                <w:lang w:val="uk-UA"/>
              </w:rPr>
              <w:t>заповнен</w:t>
            </w:r>
            <w:r>
              <w:rPr>
                <w:color w:val="000000" w:themeColor="text1"/>
                <w:lang w:val="uk-UA"/>
              </w:rPr>
              <w:t>а</w:t>
            </w:r>
            <w:r w:rsidRPr="00423613">
              <w:rPr>
                <w:color w:val="000000" w:themeColor="text1"/>
                <w:lang w:val="uk-UA"/>
              </w:rPr>
              <w:t xml:space="preserve"> особов</w:t>
            </w:r>
            <w:r>
              <w:rPr>
                <w:color w:val="000000" w:themeColor="text1"/>
                <w:lang w:val="uk-UA"/>
              </w:rPr>
              <w:t>а</w:t>
            </w:r>
            <w:r w:rsidRPr="00423613">
              <w:rPr>
                <w:color w:val="000000" w:themeColor="text1"/>
                <w:lang w:val="uk-UA"/>
              </w:rPr>
              <w:t xml:space="preserve"> картк</w:t>
            </w:r>
            <w:r>
              <w:rPr>
                <w:color w:val="000000" w:themeColor="text1"/>
                <w:lang w:val="uk-UA"/>
              </w:rPr>
              <w:t>а</w:t>
            </w:r>
            <w:r w:rsidRPr="00423613">
              <w:rPr>
                <w:color w:val="000000" w:themeColor="text1"/>
                <w:lang w:val="uk-UA"/>
              </w:rPr>
              <w:t xml:space="preserve"> встановленого зразка</w:t>
            </w:r>
            <w:r>
              <w:rPr>
                <w:color w:val="000000" w:themeColor="text1"/>
                <w:lang w:val="uk-UA"/>
              </w:rPr>
              <w:t>;</w:t>
            </w:r>
          </w:p>
          <w:p w14:paraId="2E48DD12" w14:textId="378F298F" w:rsidR="00805D68" w:rsidRPr="00E31CC5" w:rsidRDefault="00805D68" w:rsidP="00805D68">
            <w:pPr>
              <w:pStyle w:val="rvps2"/>
              <w:shd w:val="clear" w:color="auto" w:fill="FFFFFF"/>
              <w:spacing w:before="0" w:beforeAutospacing="0" w:after="0" w:afterAutospacing="0" w:line="252" w:lineRule="auto"/>
              <w:jc w:val="both"/>
              <w:rPr>
                <w:lang w:val="uk-UA"/>
              </w:rPr>
            </w:pPr>
            <w:r>
              <w:rPr>
                <w:lang w:val="uk-UA"/>
              </w:rPr>
              <w:t xml:space="preserve">3) </w:t>
            </w:r>
            <w:r w:rsidRPr="00423613">
              <w:rPr>
                <w:color w:val="000000" w:themeColor="text1"/>
                <w:lang w:val="uk-UA"/>
              </w:rPr>
              <w:t>документ</w:t>
            </w:r>
            <w:r>
              <w:rPr>
                <w:color w:val="000000" w:themeColor="text1"/>
                <w:lang w:val="uk-UA"/>
              </w:rPr>
              <w:t>и</w:t>
            </w:r>
            <w:r w:rsidRPr="00423613">
              <w:rPr>
                <w:color w:val="000000" w:themeColor="text1"/>
                <w:lang w:val="uk-UA"/>
              </w:rPr>
              <w:t>, що підтверджують наявність громадянства України</w:t>
            </w:r>
            <w:r w:rsidR="00037427">
              <w:rPr>
                <w:color w:val="000000" w:themeColor="text1"/>
                <w:lang w:val="uk-UA"/>
              </w:rPr>
              <w:t>,</w:t>
            </w:r>
            <w:r>
              <w:rPr>
                <w:color w:val="000000" w:themeColor="text1"/>
                <w:lang w:val="uk-UA"/>
              </w:rPr>
              <w:t xml:space="preserve"> відповідної </w:t>
            </w:r>
            <w:r w:rsidRPr="00423613">
              <w:rPr>
                <w:color w:val="000000" w:themeColor="text1"/>
                <w:lang w:val="uk-UA"/>
              </w:rPr>
              <w:t>освіти</w:t>
            </w:r>
            <w:r w:rsidR="00037427">
              <w:rPr>
                <w:color w:val="000000" w:themeColor="text1"/>
                <w:lang w:val="uk-UA"/>
              </w:rPr>
              <w:t xml:space="preserve"> </w:t>
            </w:r>
            <w:bookmarkStart w:id="1" w:name="_Hlk120625919"/>
            <w:r w:rsidR="00037427">
              <w:rPr>
                <w:color w:val="000000" w:themeColor="text1"/>
                <w:lang w:val="uk-UA"/>
              </w:rPr>
              <w:t>та досвіду роботи</w:t>
            </w:r>
            <w:r w:rsidR="00037427" w:rsidRPr="00423613">
              <w:rPr>
                <w:color w:val="000000" w:themeColor="text1"/>
                <w:lang w:val="uk-UA"/>
              </w:rPr>
              <w:t xml:space="preserve"> </w:t>
            </w:r>
            <w:r w:rsidR="00037427" w:rsidRPr="00423613">
              <w:rPr>
                <w:color w:val="000000" w:themeColor="text1"/>
                <w:lang w:val="uk-UA"/>
              </w:rPr>
              <w:t>згідно з вимогами законодавства, встановленими щодо відповідних посад</w:t>
            </w:r>
            <w:bookmarkEnd w:id="1"/>
            <w:r w:rsidR="00037427">
              <w:rPr>
                <w:color w:val="000000" w:themeColor="text1"/>
                <w:lang w:val="uk-UA"/>
              </w:rPr>
              <w:t>.</w:t>
            </w:r>
          </w:p>
        </w:tc>
      </w:tr>
      <w:tr w:rsidR="00805D68"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805D68" w:rsidRDefault="00805D68" w:rsidP="00805D68">
            <w:pPr>
              <w:spacing w:line="252" w:lineRule="auto"/>
              <w:textAlignment w:val="baseline"/>
              <w:rPr>
                <w:lang w:val="uk-UA" w:eastAsia="en-US"/>
              </w:rPr>
            </w:pPr>
            <w:r>
              <w:rPr>
                <w:lang w:val="uk-UA" w:eastAsia="en-US"/>
              </w:rPr>
              <w:t xml:space="preserve">Прізвище, ім'я та по батькові, номер телефону осіб, які надають додаткову інформацію з </w:t>
            </w:r>
            <w:r>
              <w:rPr>
                <w:lang w:val="uk-UA" w:eastAsia="en-US"/>
              </w:rPr>
              <w:lastRenderedPageBreak/>
              <w:t>питань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237E127D" w:rsidR="00805D68" w:rsidRDefault="00805D68" w:rsidP="00805D68">
            <w:pPr>
              <w:spacing w:line="360" w:lineRule="auto"/>
              <w:textAlignment w:val="baseline"/>
              <w:rPr>
                <w:b/>
                <w:lang w:val="uk-UA" w:eastAsia="en-US"/>
              </w:rPr>
            </w:pPr>
            <w:r>
              <w:rPr>
                <w:b/>
                <w:lang w:val="uk-UA" w:eastAsia="en-US"/>
              </w:rPr>
              <w:lastRenderedPageBreak/>
              <w:t>Микитин Тетяна Віталіївна</w:t>
            </w:r>
          </w:p>
          <w:p w14:paraId="73E38D63" w14:textId="6937F3B9" w:rsidR="00805D68" w:rsidRDefault="00805D68" w:rsidP="00805D68">
            <w:pPr>
              <w:spacing w:line="360" w:lineRule="auto"/>
              <w:textAlignment w:val="baseline"/>
              <w:rPr>
                <w:b/>
                <w:lang w:val="uk-UA" w:eastAsia="en-US"/>
              </w:rPr>
            </w:pPr>
            <w:r>
              <w:rPr>
                <w:b/>
                <w:lang w:val="uk-UA" w:eastAsia="en-US"/>
              </w:rPr>
              <w:t>Латарія Максим Юрійович</w:t>
            </w:r>
            <w:r w:rsidR="003E0947">
              <w:rPr>
                <w:b/>
                <w:lang w:val="uk-UA" w:eastAsia="en-US"/>
              </w:rPr>
              <w:t xml:space="preserve"> (</w:t>
            </w:r>
            <w:r w:rsidR="003E0947">
              <w:rPr>
                <w:lang w:val="uk-UA" w:eastAsia="en-US"/>
              </w:rPr>
              <w:t>068-107-20-91</w:t>
            </w:r>
            <w:r w:rsidR="003E0947">
              <w:rPr>
                <w:b/>
                <w:lang w:val="uk-UA" w:eastAsia="en-US"/>
              </w:rPr>
              <w:t>)</w:t>
            </w:r>
          </w:p>
          <w:p w14:paraId="41608461" w14:textId="392BF66D" w:rsidR="003E0947" w:rsidRDefault="00805D68" w:rsidP="00805D68">
            <w:pPr>
              <w:spacing w:line="360" w:lineRule="auto"/>
              <w:textAlignment w:val="baseline"/>
              <w:rPr>
                <w:lang w:val="uk-UA" w:eastAsia="en-US"/>
              </w:rPr>
            </w:pPr>
            <w:r>
              <w:rPr>
                <w:lang w:val="uk-UA" w:eastAsia="en-US"/>
              </w:rPr>
              <w:t>тел. (0462) 665-500</w:t>
            </w:r>
          </w:p>
        </w:tc>
      </w:tr>
      <w:tr w:rsidR="00805D68"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805D68" w:rsidRDefault="00805D68" w:rsidP="00805D68">
            <w:pPr>
              <w:spacing w:before="80" w:after="80" w:line="252" w:lineRule="auto"/>
              <w:jc w:val="center"/>
              <w:textAlignment w:val="baseline"/>
              <w:rPr>
                <w:lang w:val="uk-UA" w:eastAsia="en-US"/>
              </w:rPr>
            </w:pPr>
            <w:r>
              <w:rPr>
                <w:lang w:val="uk-UA" w:eastAsia="en-US"/>
              </w:rPr>
              <w:t>Вимоги до освіти та досвіду роботи</w:t>
            </w:r>
          </w:p>
        </w:tc>
      </w:tr>
      <w:tr w:rsidR="00805D68"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805D68" w:rsidRPr="00CF7410" w:rsidRDefault="00805D68" w:rsidP="00805D68">
            <w:pPr>
              <w:spacing w:line="252" w:lineRule="auto"/>
              <w:textAlignment w:val="baseline"/>
              <w:rPr>
                <w:color w:val="000000"/>
                <w:lang w:val="uk-UA" w:eastAsia="en-US"/>
              </w:rPr>
            </w:pPr>
            <w:r w:rsidRPr="00CF7410">
              <w:rPr>
                <w:color w:val="000000"/>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18BDE6CB" w:rsidR="00805D68" w:rsidRPr="00CF7410" w:rsidRDefault="00037427" w:rsidP="00805D68">
            <w:pPr>
              <w:spacing w:line="252" w:lineRule="auto"/>
              <w:textAlignment w:val="baseline"/>
              <w:rPr>
                <w:color w:val="FF0000"/>
                <w:lang w:val="uk-UA" w:eastAsia="en-US"/>
              </w:rPr>
            </w:pPr>
            <w:r w:rsidRPr="001329DF">
              <w:rPr>
                <w:bCs/>
                <w:szCs w:val="22"/>
                <w:lang w:val="uk-UA" w:eastAsia="en-US"/>
              </w:rPr>
              <w:t xml:space="preserve">вища, </w:t>
            </w:r>
            <w:r w:rsidRPr="001329DF">
              <w:rPr>
                <w:szCs w:val="22"/>
                <w:lang w:val="uk-UA"/>
              </w:rPr>
              <w:t>ступінь вищої освіти не нижче магістра, спеціаліста</w:t>
            </w:r>
          </w:p>
        </w:tc>
      </w:tr>
      <w:tr w:rsidR="00805D68"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805D68" w:rsidRPr="00CF7410" w:rsidRDefault="00805D68" w:rsidP="00805D68">
            <w:pPr>
              <w:spacing w:line="252" w:lineRule="auto"/>
              <w:textAlignment w:val="baseline"/>
              <w:rPr>
                <w:color w:val="000000"/>
                <w:lang w:val="uk-UA" w:eastAsia="en-US"/>
              </w:rPr>
            </w:pPr>
            <w:r w:rsidRPr="00CF7410">
              <w:rPr>
                <w:rStyle w:val="FontStyle15"/>
                <w:sz w:val="24"/>
                <w:szCs w:val="24"/>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0998C520" w:rsidR="00805D68" w:rsidRPr="00CF7410" w:rsidRDefault="00037427" w:rsidP="00805D68">
            <w:pPr>
              <w:spacing w:line="252" w:lineRule="auto"/>
              <w:textAlignment w:val="baseline"/>
              <w:rPr>
                <w:rStyle w:val="FontStyle15"/>
                <w:color w:val="FF0000"/>
                <w:sz w:val="24"/>
                <w:szCs w:val="24"/>
                <w:lang w:eastAsia="uk-UA"/>
              </w:rPr>
            </w:pPr>
            <w:r w:rsidRPr="001329DF">
              <w:rPr>
                <w:bCs/>
                <w:szCs w:val="22"/>
                <w:lang w:val="uk-UA" w:eastAsia="en-US"/>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6797"/>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2" w15:restartNumberingAfterBreak="0">
    <w:nsid w:val="4FAB1FA9"/>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4"/>
  </w:num>
  <w:num w:numId="3" w16cid:durableId="1455709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462453">
    <w:abstractNumId w:val="1"/>
  </w:num>
  <w:num w:numId="5" w16cid:durableId="1774981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037427"/>
    <w:rsid w:val="003E0947"/>
    <w:rsid w:val="00414641"/>
    <w:rsid w:val="004475A7"/>
    <w:rsid w:val="006E391A"/>
    <w:rsid w:val="00701AE1"/>
    <w:rsid w:val="00717E14"/>
    <w:rsid w:val="00805D68"/>
    <w:rsid w:val="00830A3F"/>
    <w:rsid w:val="00942B0A"/>
    <w:rsid w:val="0095558A"/>
    <w:rsid w:val="00C80EDD"/>
    <w:rsid w:val="00CF7410"/>
    <w:rsid w:val="00D96744"/>
    <w:rsid w:val="00E31CC5"/>
    <w:rsid w:val="00EC5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3280</Words>
  <Characters>1870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15</cp:revision>
  <dcterms:created xsi:type="dcterms:W3CDTF">2022-01-06T08:33:00Z</dcterms:created>
  <dcterms:modified xsi:type="dcterms:W3CDTF">2022-11-29T12:52:00Z</dcterms:modified>
</cp:coreProperties>
</file>